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ackground w:color="DAE9F7" w:themeColor="text2" w:themeTint="1A"/>
  <w:body>
    <w:p w:rsidR="63AF6DA2" w:rsidP="63AF6DA2" w:rsidRDefault="63AF6DA2" w14:paraId="44550A5E" w14:textId="4C96C8D3">
      <w:pPr>
        <w:pStyle w:val="NoSpacing"/>
        <w:ind w:left="-1440"/>
      </w:pPr>
      <w:r>
        <w:drawing>
          <wp:inline wp14:editId="1723CE87" wp14:anchorId="357544F4">
            <wp:extent cx="7627618" cy="1628775"/>
            <wp:effectExtent l="0" t="0" r="0" b="0"/>
            <wp:docPr id="30340911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50c734b08e941f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7618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63AF6DA2" wp14:paraId="3BFEFB25" wp14:textId="77777777">
      <w:pPr>
        <w:pStyle w:val="Normal"/>
      </w:pPr>
    </w:p>
    <w:p w:rsidR="63AF6DA2" w:rsidP="63AF6DA2" w:rsidRDefault="63AF6DA2" w14:paraId="6E3380CB" w14:textId="34B62666">
      <w:pPr>
        <w:pStyle w:val="Normal"/>
      </w:pPr>
    </w:p>
    <w:p w:rsidR="63AF6DA2" w:rsidP="63AF6DA2" w:rsidRDefault="63AF6DA2" w14:paraId="47F2DAA0" w14:textId="0FAAA475">
      <w:pPr>
        <w:pStyle w:val="Title"/>
      </w:pPr>
      <w:r w:rsidRPr="63AF6DA2" w:rsidR="63AF6DA2">
        <w:rPr>
          <w:noProof w:val="0"/>
          <w:lang w:val="fr-FR"/>
        </w:rPr>
        <w:t>Transformation des Systèmes d'Information pour la performance ESG</w:t>
      </w:r>
    </w:p>
    <w:p w:rsidR="63AF6DA2" w:rsidP="63AF6DA2" w:rsidRDefault="63AF6DA2" w14:paraId="3BABE97C" w14:textId="48AA1895">
      <w:pPr>
        <w:pStyle w:val="Heading1"/>
      </w:pPr>
      <w:r w:rsidRPr="63AF6DA2" w:rsidR="63AF6DA2">
        <w:rPr>
          <w:noProof w:val="0"/>
          <w:lang w:val="fr-FR"/>
        </w:rPr>
        <w:t xml:space="preserve">Cas </w:t>
      </w:r>
      <w:r w:rsidRPr="63AF6DA2" w:rsidR="63AF6DA2">
        <w:rPr>
          <w:noProof w:val="0"/>
          <w:lang w:val="fr-FR"/>
        </w:rPr>
        <w:t>VitaNature</w:t>
      </w:r>
      <w:r w:rsidRPr="63AF6DA2" w:rsidR="63AF6DA2">
        <w:rPr>
          <w:noProof w:val="0"/>
          <w:lang w:val="fr-FR"/>
        </w:rPr>
        <w:t xml:space="preserve"> - 2024-2026</w:t>
      </w:r>
    </w:p>
    <w:p w:rsidR="63AF6DA2" w:rsidP="63AF6DA2" w:rsidRDefault="63AF6DA2" w14:paraId="036445C7" w14:textId="354CE747">
      <w:pPr>
        <w:pStyle w:val="Heading2"/>
      </w:pPr>
      <w:r w:rsidRPr="63AF6DA2" w:rsidR="63AF6DA2">
        <w:rPr>
          <w:noProof w:val="0"/>
          <w:lang w:val="fr-FR"/>
        </w:rPr>
        <w:t>Contexte</w:t>
      </w:r>
    </w:p>
    <w:p w:rsidR="63AF6DA2" w:rsidP="63AF6DA2" w:rsidRDefault="63AF6DA2" w14:paraId="08239E31" w14:textId="6AE875B3">
      <w:pPr>
        <w:pStyle w:val="Normal"/>
      </w:pPr>
      <w:r w:rsidRPr="63AF6DA2" w:rsidR="63AF6DA2">
        <w:rPr>
          <w:noProof w:val="0"/>
          <w:lang w:val="fr-FR"/>
        </w:rPr>
        <w:t xml:space="preserve">Mars 2024 : Le comité de direction de </w:t>
      </w:r>
      <w:r w:rsidRPr="63AF6DA2" w:rsidR="63AF6DA2">
        <w:rPr>
          <w:noProof w:val="0"/>
          <w:lang w:val="fr-FR"/>
        </w:rPr>
        <w:t>VitaNature</w:t>
      </w:r>
      <w:r w:rsidRPr="63AF6DA2" w:rsidR="63AF6DA2">
        <w:rPr>
          <w:noProof w:val="0"/>
          <w:lang w:val="fr-FR"/>
        </w:rPr>
        <w:t xml:space="preserve"> vient d'approuver un plan de transformation éco-responsable ambitieux. Sarah Dupont, CEO, réunit l'équipe SI pour présenter les nouveaux besoins.</w:t>
      </w:r>
    </w:p>
    <w:p w:rsidR="63AF6DA2" w:rsidP="63AF6DA2" w:rsidRDefault="63AF6DA2" w14:paraId="484EBA40" w14:textId="09276AF6">
      <w:pPr>
        <w:pStyle w:val="Normal"/>
      </w:pPr>
      <w:r w:rsidRPr="63AF6DA2" w:rsidR="63AF6DA2">
        <w:rPr>
          <w:noProof w:val="0"/>
          <w:lang w:val="fr-FR"/>
        </w:rPr>
        <w:t>"Notre croissance a été remarquable, mais elle doit désormais s'inscrire dans une démarche durable. La CSRD va bientôt s'appliquer à nous, et nous voulons anticiper. Notre ERP actuel (SAP Business One) et nos systèmes périphériques doivent évoluer pour supporter cette transformation."</w:t>
      </w:r>
    </w:p>
    <w:p w:rsidR="63AF6DA2" w:rsidP="63AF6DA2" w:rsidRDefault="63AF6DA2" w14:paraId="60DDC8E7" w14:textId="0100B4EB">
      <w:pPr>
        <w:pStyle w:val="Heading2"/>
      </w:pPr>
      <w:r w:rsidRPr="63AF6DA2" w:rsidR="63AF6DA2">
        <w:rPr>
          <w:noProof w:val="0"/>
          <w:lang w:val="fr-FR"/>
        </w:rPr>
        <w:t>Nouveaux besoins identifiés</w:t>
      </w:r>
    </w:p>
    <w:p w:rsidR="63AF6DA2" w:rsidP="63AF6DA2" w:rsidRDefault="63AF6DA2" w14:paraId="2C6EB9FF" w14:textId="05C38306">
      <w:pPr>
        <w:pStyle w:val="Heading2"/>
        <w:rPr>
          <w:noProof w:val="0"/>
          <w:lang w:val="fr-FR"/>
        </w:rPr>
      </w:pPr>
      <w:r w:rsidRPr="63AF6DA2" w:rsidR="63AF6DA2">
        <w:rPr>
          <w:noProof w:val="0"/>
          <w:lang w:val="fr-FR"/>
        </w:rPr>
        <w:t xml:space="preserve">1. Traçabilité et </w:t>
      </w:r>
      <w:r w:rsidRPr="63AF6DA2" w:rsidR="63AF6DA2">
        <w:rPr>
          <w:noProof w:val="0"/>
          <w:lang w:val="fr-FR"/>
        </w:rPr>
        <w:t>supply</w:t>
      </w:r>
      <w:r w:rsidRPr="63AF6DA2" w:rsidR="63AF6DA2">
        <w:rPr>
          <w:noProof w:val="0"/>
          <w:lang w:val="fr-FR"/>
        </w:rPr>
        <w:t xml:space="preserve"> </w:t>
      </w:r>
      <w:r w:rsidRPr="63AF6DA2" w:rsidR="63AF6DA2">
        <w:rPr>
          <w:noProof w:val="0"/>
          <w:lang w:val="fr-FR"/>
        </w:rPr>
        <w:t>chain</w:t>
      </w:r>
    </w:p>
    <w:p w:rsidR="63AF6DA2" w:rsidP="63AF6DA2" w:rsidRDefault="63AF6DA2" w14:paraId="4ACC3D9C" w14:textId="62C9F19A">
      <w:pPr>
        <w:pStyle w:val="ListParagraph"/>
        <w:numPr>
          <w:ilvl w:val="0"/>
          <w:numId w:val="2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Suivi de l'origine de chaque lot d'ingrédients</w:t>
      </w:r>
    </w:p>
    <w:p w:rsidR="63AF6DA2" w:rsidP="63AF6DA2" w:rsidRDefault="63AF6DA2" w14:paraId="0F9A35AB" w14:textId="21427572">
      <w:pPr>
        <w:pStyle w:val="ListParagraph"/>
        <w:numPr>
          <w:ilvl w:val="0"/>
          <w:numId w:val="2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Empreinte carbone du transport</w:t>
      </w:r>
    </w:p>
    <w:p w:rsidR="63AF6DA2" w:rsidP="63AF6DA2" w:rsidRDefault="63AF6DA2" w14:paraId="55BCA134" w14:textId="5027CFF0">
      <w:pPr>
        <w:pStyle w:val="ListParagraph"/>
        <w:numPr>
          <w:ilvl w:val="0"/>
          <w:numId w:val="2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Conditions sociales de production chez les fournisseurs</w:t>
      </w:r>
    </w:p>
    <w:p w:rsidR="63AF6DA2" w:rsidP="63AF6DA2" w:rsidRDefault="63AF6DA2" w14:paraId="133A23C5" w14:textId="17C3510E">
      <w:pPr>
        <w:pStyle w:val="ListParagraph"/>
        <w:numPr>
          <w:ilvl w:val="0"/>
          <w:numId w:val="2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Certifications (Bio, </w:t>
      </w:r>
      <w:r w:rsidRPr="63AF6DA2" w:rsidR="63AF6DA2">
        <w:rPr>
          <w:noProof w:val="0"/>
          <w:lang w:val="fr-FR"/>
        </w:rPr>
        <w:t>Fair</w:t>
      </w:r>
      <w:r w:rsidRPr="63AF6DA2" w:rsidR="63AF6DA2">
        <w:rPr>
          <w:noProof w:val="0"/>
          <w:lang w:val="fr-FR"/>
        </w:rPr>
        <w:t xml:space="preserve"> Trade, etc.)</w:t>
      </w:r>
    </w:p>
    <w:p w:rsidR="63AF6DA2" w:rsidP="63AF6DA2" w:rsidRDefault="63AF6DA2" w14:paraId="34153A03" w14:textId="4C0F1EB5">
      <w:pPr>
        <w:pStyle w:val="ListParagraph"/>
        <w:numPr>
          <w:ilvl w:val="0"/>
          <w:numId w:val="2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Scoring</w:t>
      </w:r>
      <w:r w:rsidRPr="63AF6DA2" w:rsidR="63AF6DA2">
        <w:rPr>
          <w:noProof w:val="0"/>
          <w:lang w:val="fr-FR"/>
        </w:rPr>
        <w:t xml:space="preserve"> ESG des fournisseurs</w:t>
      </w:r>
    </w:p>
    <w:p w:rsidR="63AF6DA2" w:rsidP="63AF6DA2" w:rsidRDefault="63AF6DA2" w14:paraId="42CCA356" w14:textId="1F600E26">
      <w:pPr>
        <w:pStyle w:val="Heading2"/>
      </w:pPr>
      <w:r w:rsidRPr="63AF6DA2" w:rsidR="63AF6DA2">
        <w:rPr>
          <w:noProof w:val="0"/>
          <w:lang w:val="fr-FR"/>
        </w:rPr>
        <w:t>2. Production</w:t>
      </w:r>
    </w:p>
    <w:p w:rsidR="63AF6DA2" w:rsidP="63AF6DA2" w:rsidRDefault="63AF6DA2" w14:paraId="58DACE26" w14:textId="3A26E4EE">
      <w:pPr>
        <w:pStyle w:val="ListParagraph"/>
        <w:numPr>
          <w:ilvl w:val="0"/>
          <w:numId w:val="2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Consommation énergétique par ligne de production</w:t>
      </w:r>
    </w:p>
    <w:p w:rsidR="63AF6DA2" w:rsidP="63AF6DA2" w:rsidRDefault="63AF6DA2" w14:paraId="7D64BF7F" w14:textId="317EEACE">
      <w:pPr>
        <w:pStyle w:val="ListParagraph"/>
        <w:numPr>
          <w:ilvl w:val="0"/>
          <w:numId w:val="2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Gestion des déchets et recyclage</w:t>
      </w:r>
    </w:p>
    <w:p w:rsidR="63AF6DA2" w:rsidP="63AF6DA2" w:rsidRDefault="63AF6DA2" w14:paraId="543CF1B1" w14:textId="49E91F0A">
      <w:pPr>
        <w:pStyle w:val="ListParagraph"/>
        <w:numPr>
          <w:ilvl w:val="0"/>
          <w:numId w:val="2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Qualité de l'air dans les ateliers</w:t>
      </w:r>
    </w:p>
    <w:p w:rsidR="63AF6DA2" w:rsidP="63AF6DA2" w:rsidRDefault="63AF6DA2" w14:paraId="30280413" w14:textId="27ABF5C1">
      <w:pPr>
        <w:pStyle w:val="ListParagraph"/>
        <w:numPr>
          <w:ilvl w:val="0"/>
          <w:numId w:val="2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Consommation d'eau</w:t>
      </w:r>
    </w:p>
    <w:p w:rsidR="63AF6DA2" w:rsidP="63AF6DA2" w:rsidRDefault="63AF6DA2" w14:paraId="4AF0E0B8" w14:textId="1D77187A">
      <w:pPr>
        <w:pStyle w:val="ListParagraph"/>
        <w:numPr>
          <w:ilvl w:val="0"/>
          <w:numId w:val="2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Taux de perte matière</w:t>
      </w:r>
    </w:p>
    <w:p w:rsidR="63AF6DA2" w:rsidP="63AF6DA2" w:rsidRDefault="63AF6DA2" w14:paraId="72D9C853" w14:textId="00C14D2F">
      <w:pPr>
        <w:pStyle w:val="Heading2"/>
      </w:pPr>
      <w:r w:rsidRPr="63AF6DA2" w:rsidR="63AF6DA2">
        <w:rPr>
          <w:noProof w:val="0"/>
          <w:lang w:val="fr-FR"/>
        </w:rPr>
        <w:t>3. Distribution</w:t>
      </w:r>
    </w:p>
    <w:p w:rsidR="63AF6DA2" w:rsidP="63AF6DA2" w:rsidRDefault="63AF6DA2" w14:paraId="39D49228" w14:textId="36A9EA17">
      <w:pPr>
        <w:pStyle w:val="ListParagraph"/>
        <w:numPr>
          <w:ilvl w:val="0"/>
          <w:numId w:val="2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Émissions CO2 des livraisons</w:t>
      </w:r>
    </w:p>
    <w:p w:rsidR="63AF6DA2" w:rsidP="63AF6DA2" w:rsidRDefault="63AF6DA2" w14:paraId="053D8931" w14:textId="0260DD98">
      <w:pPr>
        <w:pStyle w:val="ListParagraph"/>
        <w:numPr>
          <w:ilvl w:val="0"/>
          <w:numId w:val="2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Taux de recyclage des emballages</w:t>
      </w:r>
    </w:p>
    <w:p w:rsidR="63AF6DA2" w:rsidP="63AF6DA2" w:rsidRDefault="63AF6DA2" w14:paraId="6A0C7491" w14:textId="3D65C522">
      <w:pPr>
        <w:pStyle w:val="ListParagraph"/>
        <w:numPr>
          <w:ilvl w:val="0"/>
          <w:numId w:val="2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Gestion des invendus</w:t>
      </w:r>
    </w:p>
    <w:p w:rsidR="63AF6DA2" w:rsidP="63AF6DA2" w:rsidRDefault="63AF6DA2" w14:paraId="5E3F01DF" w14:textId="79293284">
      <w:pPr>
        <w:pStyle w:val="ListParagraph"/>
        <w:numPr>
          <w:ilvl w:val="0"/>
          <w:numId w:val="2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Optimisation des tournées</w:t>
      </w:r>
    </w:p>
    <w:p w:rsidR="63AF6DA2" w:rsidP="63AF6DA2" w:rsidRDefault="63AF6DA2" w14:paraId="3714A102" w14:textId="056CCC29">
      <w:pPr>
        <w:pStyle w:val="ListParagraph"/>
        <w:numPr>
          <w:ilvl w:val="0"/>
          <w:numId w:val="2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Impact environnemental du dernier kilomètre</w:t>
      </w:r>
    </w:p>
    <w:p w:rsidR="63AF6DA2" w:rsidP="63AF6DA2" w:rsidRDefault="63AF6DA2" w14:paraId="2F0561A7" w14:textId="758405B3">
      <w:pPr>
        <w:pStyle w:val="Heading2"/>
      </w:pPr>
      <w:r w:rsidRPr="63AF6DA2" w:rsidR="63AF6DA2">
        <w:rPr>
          <w:noProof w:val="0"/>
          <w:lang w:val="fr-FR"/>
        </w:rPr>
        <w:t>4. Ressources Humaines</w:t>
      </w:r>
    </w:p>
    <w:p w:rsidR="63AF6DA2" w:rsidP="63AF6DA2" w:rsidRDefault="63AF6DA2" w14:paraId="52ACC0C0" w14:textId="22A6F660">
      <w:pPr>
        <w:pStyle w:val="ListParagraph"/>
        <w:numPr>
          <w:ilvl w:val="0"/>
          <w:numId w:val="2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Formation ESG des employés</w:t>
      </w:r>
    </w:p>
    <w:p w:rsidR="63AF6DA2" w:rsidP="63AF6DA2" w:rsidRDefault="63AF6DA2" w14:paraId="55811A4A" w14:textId="5941C21F">
      <w:pPr>
        <w:pStyle w:val="ListParagraph"/>
        <w:numPr>
          <w:ilvl w:val="0"/>
          <w:numId w:val="2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Diversité et inclusion</w:t>
      </w:r>
    </w:p>
    <w:p w:rsidR="63AF6DA2" w:rsidP="63AF6DA2" w:rsidRDefault="63AF6DA2" w14:paraId="655F0BD3" w14:textId="14F6C135">
      <w:pPr>
        <w:pStyle w:val="ListParagraph"/>
        <w:numPr>
          <w:ilvl w:val="0"/>
          <w:numId w:val="2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Bien-être au travail</w:t>
      </w:r>
    </w:p>
    <w:p w:rsidR="63AF6DA2" w:rsidP="63AF6DA2" w:rsidRDefault="63AF6DA2" w14:paraId="0F33864B" w14:textId="56A00C38">
      <w:pPr>
        <w:pStyle w:val="ListParagraph"/>
        <w:numPr>
          <w:ilvl w:val="0"/>
          <w:numId w:val="2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Accidents du travail</w:t>
      </w:r>
    </w:p>
    <w:p w:rsidR="63AF6DA2" w:rsidP="63AF6DA2" w:rsidRDefault="63AF6DA2" w14:paraId="3FD7E4C9" w14:textId="1E6E8277">
      <w:pPr>
        <w:pStyle w:val="ListParagraph"/>
        <w:numPr>
          <w:ilvl w:val="0"/>
          <w:numId w:val="2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Index égalité professionnelle</w:t>
      </w:r>
    </w:p>
    <w:p w:rsidR="63AF6DA2" w:rsidP="63AF6DA2" w:rsidRDefault="63AF6DA2" w14:paraId="3EBC6BDE" w14:textId="251DA3A2">
      <w:pPr>
        <w:pStyle w:val="Heading2"/>
        <w:rPr>
          <w:noProof w:val="0"/>
          <w:lang w:val="fr-FR"/>
        </w:rPr>
      </w:pPr>
      <w:r w:rsidRPr="63AF6DA2" w:rsidR="63AF6DA2">
        <w:rPr>
          <w:noProof w:val="0"/>
          <w:lang w:val="fr-FR"/>
        </w:rPr>
        <w:t xml:space="preserve">5. Finance et </w:t>
      </w:r>
      <w:r w:rsidRPr="63AF6DA2" w:rsidR="63AF6DA2">
        <w:rPr>
          <w:noProof w:val="0"/>
          <w:lang w:val="fr-FR"/>
        </w:rPr>
        <w:t>reporting</w:t>
      </w:r>
    </w:p>
    <w:p w:rsidR="63AF6DA2" w:rsidP="63AF6DA2" w:rsidRDefault="63AF6DA2" w14:paraId="0BED0153" w14:textId="20A4B3C0">
      <w:pPr>
        <w:pStyle w:val="ListParagraph"/>
        <w:numPr>
          <w:ilvl w:val="0"/>
          <w:numId w:val="2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Reporting</w:t>
      </w:r>
      <w:r w:rsidRPr="63AF6DA2" w:rsidR="63AF6DA2">
        <w:rPr>
          <w:noProof w:val="0"/>
          <w:lang w:val="fr-FR"/>
        </w:rPr>
        <w:t xml:space="preserve"> extra-financier CSRD/ESRS</w:t>
      </w:r>
    </w:p>
    <w:p w:rsidR="63AF6DA2" w:rsidP="63AF6DA2" w:rsidRDefault="63AF6DA2" w14:paraId="1A2A6849" w14:textId="2319748A">
      <w:pPr>
        <w:pStyle w:val="ListParagraph"/>
        <w:numPr>
          <w:ilvl w:val="0"/>
          <w:numId w:val="2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Calcul des KPIs ESG</w:t>
      </w:r>
    </w:p>
    <w:p w:rsidR="63AF6DA2" w:rsidP="63AF6DA2" w:rsidRDefault="63AF6DA2" w14:paraId="145C4A15" w14:textId="1EE8A6F0">
      <w:pPr>
        <w:pStyle w:val="ListParagraph"/>
        <w:numPr>
          <w:ilvl w:val="0"/>
          <w:numId w:val="2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Budget carbone</w:t>
      </w:r>
    </w:p>
    <w:p w:rsidR="63AF6DA2" w:rsidP="63AF6DA2" w:rsidRDefault="63AF6DA2" w14:paraId="2FB26736" w14:textId="694B6535">
      <w:pPr>
        <w:pStyle w:val="ListParagraph"/>
        <w:numPr>
          <w:ilvl w:val="0"/>
          <w:numId w:val="2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Investissements verts</w:t>
      </w:r>
    </w:p>
    <w:p w:rsidR="63AF6DA2" w:rsidP="63AF6DA2" w:rsidRDefault="63AF6DA2" w14:paraId="06869188" w14:textId="37350891">
      <w:pPr>
        <w:pStyle w:val="ListParagraph"/>
        <w:numPr>
          <w:ilvl w:val="0"/>
          <w:numId w:val="2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Taxonomie européenne</w:t>
      </w:r>
    </w:p>
    <w:p w:rsidR="63AF6DA2" w:rsidP="63AF6DA2" w:rsidRDefault="63AF6DA2" w14:paraId="7759FE10" w14:textId="5257101C">
      <w:pPr>
        <w:pStyle w:val="Heading2"/>
      </w:pPr>
      <w:r w:rsidRPr="63AF6DA2" w:rsidR="63AF6DA2">
        <w:rPr>
          <w:noProof w:val="0"/>
          <w:lang w:val="fr-FR"/>
        </w:rPr>
        <w:t>Situation actuelle des SI</w:t>
      </w:r>
    </w:p>
    <w:p w:rsidR="63AF6DA2" w:rsidP="63AF6DA2" w:rsidRDefault="63AF6DA2" w14:paraId="6E097DFB" w14:textId="6EEE400C">
      <w:pPr>
        <w:pStyle w:val="Heading2"/>
      </w:pPr>
      <w:r w:rsidRPr="63AF6DA2" w:rsidR="63AF6DA2">
        <w:rPr>
          <w:noProof w:val="0"/>
          <w:lang w:val="fr-FR"/>
        </w:rPr>
        <w:t>Architecture existante</w:t>
      </w:r>
    </w:p>
    <w:p w:rsidR="63AF6DA2" w:rsidP="63AF6DA2" w:rsidRDefault="63AF6DA2" w14:paraId="38BD9B2D" w14:textId="62DDA94D">
      <w:pPr>
        <w:pStyle w:val="ListParagraph"/>
        <w:numPr>
          <w:ilvl w:val="0"/>
          <w:numId w:val="2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ERP : SAP Business One</w:t>
      </w:r>
    </w:p>
    <w:p w:rsidR="63AF6DA2" w:rsidP="63AF6DA2" w:rsidRDefault="63AF6DA2" w14:paraId="6A4D2F6A" w14:textId="5558A47E">
      <w:pPr>
        <w:pStyle w:val="ListParagraph"/>
        <w:numPr>
          <w:ilvl w:val="0"/>
          <w:numId w:val="2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CRM : Salesforce</w:t>
      </w:r>
    </w:p>
    <w:p w:rsidR="63AF6DA2" w:rsidP="63AF6DA2" w:rsidRDefault="63AF6DA2" w14:paraId="7B9A1B1C" w14:textId="69180CFA">
      <w:pPr>
        <w:pStyle w:val="ListParagraph"/>
        <w:numPr>
          <w:ilvl w:val="0"/>
          <w:numId w:val="2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SIRH : </w:t>
      </w:r>
      <w:r w:rsidRPr="63AF6DA2" w:rsidR="63AF6DA2">
        <w:rPr>
          <w:noProof w:val="0"/>
          <w:lang w:val="fr-FR"/>
        </w:rPr>
        <w:t>Workday</w:t>
      </w:r>
    </w:p>
    <w:p w:rsidR="63AF6DA2" w:rsidP="63AF6DA2" w:rsidRDefault="63AF6DA2" w14:paraId="2B349988" w14:textId="32BE66F2">
      <w:pPr>
        <w:pStyle w:val="ListParagraph"/>
        <w:numPr>
          <w:ilvl w:val="0"/>
          <w:numId w:val="2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BI : </w:t>
      </w:r>
      <w:r w:rsidRPr="63AF6DA2" w:rsidR="63AF6DA2">
        <w:rPr>
          <w:noProof w:val="0"/>
          <w:lang w:val="fr-FR"/>
        </w:rPr>
        <w:t>PowerBI</w:t>
      </w:r>
    </w:p>
    <w:p w:rsidR="63AF6DA2" w:rsidP="63AF6DA2" w:rsidRDefault="63AF6DA2" w14:paraId="3769DD92" w14:textId="729E60D6">
      <w:pPr>
        <w:pStyle w:val="ListParagraph"/>
        <w:numPr>
          <w:ilvl w:val="0"/>
          <w:numId w:val="2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Production : MES maison</w:t>
      </w:r>
    </w:p>
    <w:p w:rsidR="63AF6DA2" w:rsidP="63AF6DA2" w:rsidRDefault="63AF6DA2" w14:paraId="3F4EC9F9" w14:textId="7DF7A0DB">
      <w:pPr>
        <w:pStyle w:val="ListParagraph"/>
        <w:numPr>
          <w:ilvl w:val="0"/>
          <w:numId w:val="2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Qualité : Application sur mesure</w:t>
      </w:r>
    </w:p>
    <w:p w:rsidR="63AF6DA2" w:rsidP="63AF6DA2" w:rsidRDefault="63AF6DA2" w14:paraId="6161BBCB" w14:textId="20A306B7">
      <w:pPr>
        <w:pStyle w:val="ListParagraph"/>
        <w:numPr>
          <w:ilvl w:val="0"/>
          <w:numId w:val="2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Logistique : WMS standard</w:t>
      </w:r>
    </w:p>
    <w:p w:rsidR="63AF6DA2" w:rsidP="63AF6DA2" w:rsidRDefault="63AF6DA2" w14:paraId="354515AD" w14:textId="1D2D1C18">
      <w:pPr>
        <w:pStyle w:val="Normal"/>
      </w:pPr>
    </w:p>
    <w:p w:rsidR="63AF6DA2" w:rsidP="63AF6DA2" w:rsidRDefault="63AF6DA2" w14:paraId="2A3B5F74" w14:textId="1F5C3729">
      <w:pPr>
        <w:pStyle w:val="Normal"/>
      </w:pPr>
    </w:p>
    <w:p w:rsidR="63AF6DA2" w:rsidP="63AF6DA2" w:rsidRDefault="63AF6DA2" w14:paraId="1FE3B400" w14:textId="543A752C">
      <w:pPr>
        <w:pStyle w:val="Heading1"/>
      </w:pPr>
      <w:r w:rsidRPr="63AF6DA2" w:rsidR="63AF6DA2">
        <w:rPr>
          <w:noProof w:val="0"/>
          <w:lang w:val="fr-FR"/>
        </w:rPr>
        <w:t>Annexes explicatives</w:t>
      </w:r>
    </w:p>
    <w:p w:rsidR="63AF6DA2" w:rsidP="63AF6DA2" w:rsidRDefault="63AF6DA2" w14:paraId="6466FC00" w14:textId="3777E31F">
      <w:pPr>
        <w:pStyle w:val="Heading1"/>
      </w:pPr>
      <w:r w:rsidRPr="63AF6DA2" w:rsidR="63AF6DA2">
        <w:rPr>
          <w:noProof w:val="0"/>
          <w:lang w:val="fr-FR"/>
        </w:rPr>
        <w:t>Annexe 1 : Glossaire des termes et sigles</w:t>
      </w:r>
    </w:p>
    <w:p w:rsidR="63AF6DA2" w:rsidP="63AF6DA2" w:rsidRDefault="63AF6DA2" w14:paraId="7360048C" w14:textId="5C1153DF">
      <w:pPr>
        <w:pStyle w:val="Heading2"/>
      </w:pPr>
      <w:r w:rsidRPr="63AF6DA2" w:rsidR="63AF6DA2">
        <w:rPr>
          <w:noProof w:val="0"/>
          <w:lang w:val="fr-FR"/>
        </w:rPr>
        <w:t>Réglementation et normes</w:t>
      </w:r>
    </w:p>
    <w:p w:rsidR="63AF6DA2" w:rsidP="63AF6DA2" w:rsidRDefault="63AF6DA2" w14:paraId="7F0907ED" w14:textId="36D6DD81">
      <w:pPr>
        <w:pStyle w:val="ListParagraph"/>
        <w:numPr>
          <w:ilvl w:val="0"/>
          <w:numId w:val="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CSRD</w:t>
      </w:r>
      <w:r w:rsidRPr="63AF6DA2" w:rsidR="63AF6DA2">
        <w:rPr>
          <w:noProof w:val="0"/>
          <w:lang w:val="fr-FR"/>
        </w:rPr>
        <w:t xml:space="preserve"> (</w:t>
      </w:r>
      <w:r w:rsidRPr="63AF6DA2" w:rsidR="63AF6DA2">
        <w:rPr>
          <w:noProof w:val="0"/>
          <w:lang w:val="fr-FR"/>
        </w:rPr>
        <w:t>Corporate</w:t>
      </w:r>
      <w:r w:rsidRPr="63AF6DA2" w:rsidR="63AF6DA2">
        <w:rPr>
          <w:noProof w:val="0"/>
          <w:lang w:val="fr-FR"/>
        </w:rPr>
        <w:t xml:space="preserve"> </w:t>
      </w:r>
      <w:r w:rsidRPr="63AF6DA2" w:rsidR="63AF6DA2">
        <w:rPr>
          <w:noProof w:val="0"/>
          <w:lang w:val="fr-FR"/>
        </w:rPr>
        <w:t>Sustainability</w:t>
      </w:r>
      <w:r w:rsidRPr="63AF6DA2" w:rsidR="63AF6DA2">
        <w:rPr>
          <w:noProof w:val="0"/>
          <w:lang w:val="fr-FR"/>
        </w:rPr>
        <w:t xml:space="preserve"> </w:t>
      </w:r>
      <w:r w:rsidRPr="63AF6DA2" w:rsidR="63AF6DA2">
        <w:rPr>
          <w:noProof w:val="0"/>
          <w:lang w:val="fr-FR"/>
        </w:rPr>
        <w:t>Reporting</w:t>
      </w:r>
      <w:r w:rsidRPr="63AF6DA2" w:rsidR="63AF6DA2">
        <w:rPr>
          <w:noProof w:val="0"/>
          <w:lang w:val="fr-FR"/>
        </w:rPr>
        <w:t xml:space="preserve"> Directive) : Directive européenne imposant un </w:t>
      </w:r>
      <w:r w:rsidRPr="63AF6DA2" w:rsidR="63AF6DA2">
        <w:rPr>
          <w:noProof w:val="0"/>
          <w:lang w:val="fr-FR"/>
        </w:rPr>
        <w:t>reporting</w:t>
      </w:r>
      <w:r w:rsidRPr="63AF6DA2" w:rsidR="63AF6DA2">
        <w:rPr>
          <w:noProof w:val="0"/>
          <w:lang w:val="fr-FR"/>
        </w:rPr>
        <w:t xml:space="preserve"> extra-financier détaillé aux entreprises.</w:t>
      </w:r>
    </w:p>
    <w:p w:rsidR="63AF6DA2" w:rsidP="63AF6DA2" w:rsidRDefault="63AF6DA2" w14:paraId="6E4D1B9C" w14:textId="198404AA">
      <w:pPr>
        <w:pStyle w:val="ListParagraph"/>
        <w:numPr>
          <w:ilvl w:val="0"/>
          <w:numId w:val="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ESRS</w:t>
      </w:r>
      <w:r w:rsidRPr="63AF6DA2" w:rsidR="63AF6DA2">
        <w:rPr>
          <w:noProof w:val="0"/>
          <w:lang w:val="fr-FR"/>
        </w:rPr>
        <w:t xml:space="preserve"> (</w:t>
      </w:r>
      <w:r w:rsidRPr="63AF6DA2" w:rsidR="63AF6DA2">
        <w:rPr>
          <w:noProof w:val="0"/>
          <w:lang w:val="fr-FR"/>
        </w:rPr>
        <w:t>European</w:t>
      </w:r>
      <w:r w:rsidRPr="63AF6DA2" w:rsidR="63AF6DA2">
        <w:rPr>
          <w:noProof w:val="0"/>
          <w:lang w:val="fr-FR"/>
        </w:rPr>
        <w:t xml:space="preserve"> </w:t>
      </w:r>
      <w:r w:rsidRPr="63AF6DA2" w:rsidR="63AF6DA2">
        <w:rPr>
          <w:noProof w:val="0"/>
          <w:lang w:val="fr-FR"/>
        </w:rPr>
        <w:t>Sustainability</w:t>
      </w:r>
      <w:r w:rsidRPr="63AF6DA2" w:rsidR="63AF6DA2">
        <w:rPr>
          <w:noProof w:val="0"/>
          <w:lang w:val="fr-FR"/>
        </w:rPr>
        <w:t xml:space="preserve"> </w:t>
      </w:r>
      <w:r w:rsidRPr="63AF6DA2" w:rsidR="63AF6DA2">
        <w:rPr>
          <w:noProof w:val="0"/>
          <w:lang w:val="fr-FR"/>
        </w:rPr>
        <w:t>Reporting</w:t>
      </w:r>
      <w:r w:rsidRPr="63AF6DA2" w:rsidR="63AF6DA2">
        <w:rPr>
          <w:noProof w:val="0"/>
          <w:lang w:val="fr-FR"/>
        </w:rPr>
        <w:t xml:space="preserve"> Standards) : Standards européens définissant le contenu du </w:t>
      </w:r>
      <w:r w:rsidRPr="63AF6DA2" w:rsidR="63AF6DA2">
        <w:rPr>
          <w:noProof w:val="0"/>
          <w:lang w:val="fr-FR"/>
        </w:rPr>
        <w:t>reporting</w:t>
      </w:r>
      <w:r w:rsidRPr="63AF6DA2" w:rsidR="63AF6DA2">
        <w:rPr>
          <w:noProof w:val="0"/>
          <w:lang w:val="fr-FR"/>
        </w:rPr>
        <w:t xml:space="preserve"> CSRD.</w:t>
      </w:r>
    </w:p>
    <w:p w:rsidR="63AF6DA2" w:rsidP="63AF6DA2" w:rsidRDefault="63AF6DA2" w14:paraId="09371596" w14:textId="2B2420FB">
      <w:pPr>
        <w:pStyle w:val="ListParagraph"/>
        <w:numPr>
          <w:ilvl w:val="0"/>
          <w:numId w:val="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ESG</w:t>
      </w:r>
      <w:r w:rsidRPr="63AF6DA2" w:rsidR="63AF6DA2">
        <w:rPr>
          <w:noProof w:val="0"/>
          <w:lang w:val="fr-FR"/>
        </w:rPr>
        <w:t xml:space="preserve"> (Environnemental, Social, Gouvernance) : Critères d'évaluation de la performance durable d'une entreprise.</w:t>
      </w:r>
    </w:p>
    <w:p w:rsidR="63AF6DA2" w:rsidP="63AF6DA2" w:rsidRDefault="63AF6DA2" w14:paraId="7F415930" w14:textId="0856507E">
      <w:pPr>
        <w:pStyle w:val="ListParagraph"/>
        <w:numPr>
          <w:ilvl w:val="0"/>
          <w:numId w:val="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Taxonomie européenne</w:t>
      </w:r>
      <w:r w:rsidRPr="63AF6DA2" w:rsidR="63AF6DA2">
        <w:rPr>
          <w:noProof w:val="0"/>
          <w:lang w:val="fr-FR"/>
        </w:rPr>
        <w:t xml:space="preserve"> : Classification des activités économiques selon leur impact environnemental.</w:t>
      </w:r>
    </w:p>
    <w:p w:rsidR="63AF6DA2" w:rsidP="63AF6DA2" w:rsidRDefault="63AF6DA2" w14:paraId="0DAEA5F5" w14:textId="2C8745EB">
      <w:pPr>
        <w:pStyle w:val="Heading2"/>
      </w:pPr>
      <w:r w:rsidRPr="63AF6DA2" w:rsidR="63AF6DA2">
        <w:rPr>
          <w:noProof w:val="0"/>
          <w:lang w:val="fr-FR"/>
        </w:rPr>
        <w:t>Systèmes d'information</w:t>
      </w:r>
    </w:p>
    <w:p w:rsidR="63AF6DA2" w:rsidP="63AF6DA2" w:rsidRDefault="63AF6DA2" w14:paraId="545750E4" w14:textId="0AC082E7">
      <w:pPr>
        <w:pStyle w:val="ListParagraph"/>
        <w:numPr>
          <w:ilvl w:val="0"/>
          <w:numId w:val="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ERP</w:t>
      </w:r>
      <w:r w:rsidRPr="63AF6DA2" w:rsidR="63AF6DA2">
        <w:rPr>
          <w:noProof w:val="0"/>
          <w:lang w:val="fr-FR"/>
        </w:rPr>
        <w:t xml:space="preserve"> (Enterprise Resource Planning) : Logiciel de gestion intégré couvrant l'ensemble des processus d'une entreprise.</w:t>
      </w:r>
    </w:p>
    <w:p w:rsidR="63AF6DA2" w:rsidP="63AF6DA2" w:rsidRDefault="63AF6DA2" w14:paraId="433C41FB" w14:textId="37F3A491">
      <w:pPr>
        <w:pStyle w:val="ListParagraph"/>
        <w:numPr>
          <w:ilvl w:val="0"/>
          <w:numId w:val="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CRM</w:t>
      </w:r>
      <w:r w:rsidRPr="63AF6DA2" w:rsidR="63AF6DA2">
        <w:rPr>
          <w:noProof w:val="0"/>
          <w:lang w:val="fr-FR"/>
        </w:rPr>
        <w:t xml:space="preserve"> (Customer Relationship Management) : Logiciel de gestion de la relation client.</w:t>
      </w:r>
    </w:p>
    <w:p w:rsidR="63AF6DA2" w:rsidP="63AF6DA2" w:rsidRDefault="63AF6DA2" w14:paraId="69CF1C12" w14:textId="7D33303E">
      <w:pPr>
        <w:pStyle w:val="ListParagraph"/>
        <w:numPr>
          <w:ilvl w:val="0"/>
          <w:numId w:val="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SIRH</w:t>
      </w:r>
      <w:r w:rsidRPr="63AF6DA2" w:rsidR="63AF6DA2">
        <w:rPr>
          <w:noProof w:val="0"/>
          <w:lang w:val="fr-FR"/>
        </w:rPr>
        <w:t xml:space="preserve"> (Système d'Information Ressources Humaines) : Logiciel de gestion RH.</w:t>
      </w:r>
    </w:p>
    <w:p w:rsidR="63AF6DA2" w:rsidP="63AF6DA2" w:rsidRDefault="63AF6DA2" w14:paraId="5EB42B17" w14:textId="4FEA21D6">
      <w:pPr>
        <w:pStyle w:val="ListParagraph"/>
        <w:numPr>
          <w:ilvl w:val="0"/>
          <w:numId w:val="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BI</w:t>
      </w:r>
      <w:r w:rsidRPr="63AF6DA2" w:rsidR="63AF6DA2">
        <w:rPr>
          <w:noProof w:val="0"/>
          <w:lang w:val="fr-FR"/>
        </w:rPr>
        <w:t xml:space="preserve"> (Business Intelligence) : Outils d'analyse et de visualisation des données.</w:t>
      </w:r>
    </w:p>
    <w:p w:rsidR="63AF6DA2" w:rsidP="63AF6DA2" w:rsidRDefault="63AF6DA2" w14:paraId="171A7D90" w14:textId="647BAF1F">
      <w:pPr>
        <w:pStyle w:val="ListParagraph"/>
        <w:numPr>
          <w:ilvl w:val="0"/>
          <w:numId w:val="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MES</w:t>
      </w:r>
      <w:r w:rsidRPr="63AF6DA2" w:rsidR="63AF6DA2">
        <w:rPr>
          <w:noProof w:val="0"/>
          <w:lang w:val="fr-FR"/>
        </w:rPr>
        <w:t xml:space="preserve"> (</w:t>
      </w:r>
      <w:r w:rsidRPr="63AF6DA2" w:rsidR="63AF6DA2">
        <w:rPr>
          <w:noProof w:val="0"/>
          <w:lang w:val="fr-FR"/>
        </w:rPr>
        <w:t>Manufacturing</w:t>
      </w:r>
      <w:r w:rsidRPr="63AF6DA2" w:rsidR="63AF6DA2">
        <w:rPr>
          <w:noProof w:val="0"/>
          <w:lang w:val="fr-FR"/>
        </w:rPr>
        <w:t xml:space="preserve"> </w:t>
      </w:r>
      <w:r w:rsidRPr="63AF6DA2" w:rsidR="63AF6DA2">
        <w:rPr>
          <w:noProof w:val="0"/>
          <w:lang w:val="fr-FR"/>
        </w:rPr>
        <w:t>Execution</w:t>
      </w:r>
      <w:r w:rsidRPr="63AF6DA2" w:rsidR="63AF6DA2">
        <w:rPr>
          <w:noProof w:val="0"/>
          <w:lang w:val="fr-FR"/>
        </w:rPr>
        <w:t xml:space="preserve"> System) : Système de pilotage de la production.</w:t>
      </w:r>
    </w:p>
    <w:p w:rsidR="63AF6DA2" w:rsidP="63AF6DA2" w:rsidRDefault="63AF6DA2" w14:paraId="77E0DEDA" w14:textId="38130733">
      <w:pPr>
        <w:pStyle w:val="ListParagraph"/>
        <w:numPr>
          <w:ilvl w:val="0"/>
          <w:numId w:val="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WMS</w:t>
      </w:r>
      <w:r w:rsidRPr="63AF6DA2" w:rsidR="63AF6DA2">
        <w:rPr>
          <w:noProof w:val="0"/>
          <w:lang w:val="fr-FR"/>
        </w:rPr>
        <w:t xml:space="preserve"> (Warehouse Management System) : Système de gestion d'entrepôt.</w:t>
      </w:r>
    </w:p>
    <w:p w:rsidR="63AF6DA2" w:rsidP="63AF6DA2" w:rsidRDefault="63AF6DA2" w14:paraId="3C5453EF" w14:textId="761D3B1C">
      <w:pPr>
        <w:pStyle w:val="ListParagraph"/>
        <w:numPr>
          <w:ilvl w:val="0"/>
          <w:numId w:val="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IoT</w:t>
      </w:r>
      <w:r w:rsidRPr="63AF6DA2" w:rsidR="63AF6DA2">
        <w:rPr>
          <w:noProof w:val="0"/>
          <w:lang w:val="fr-FR"/>
        </w:rPr>
        <w:t xml:space="preserve"> (Internet of </w:t>
      </w:r>
      <w:r w:rsidRPr="63AF6DA2" w:rsidR="63AF6DA2">
        <w:rPr>
          <w:noProof w:val="0"/>
          <w:lang w:val="fr-FR"/>
        </w:rPr>
        <w:t>Things</w:t>
      </w:r>
      <w:r w:rsidRPr="63AF6DA2" w:rsidR="63AF6DA2">
        <w:rPr>
          <w:noProof w:val="0"/>
          <w:lang w:val="fr-FR"/>
        </w:rPr>
        <w:t>) : Objets connectés permettant la collecte automatique de données.</w:t>
      </w:r>
    </w:p>
    <w:p w:rsidR="63AF6DA2" w:rsidP="63AF6DA2" w:rsidRDefault="63AF6DA2" w14:paraId="05EED5E4" w14:textId="0D77DA56">
      <w:pPr>
        <w:pStyle w:val="ListParagraph"/>
        <w:numPr>
          <w:ilvl w:val="0"/>
          <w:numId w:val="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b w:val="1"/>
          <w:bCs w:val="1"/>
          <w:noProof w:val="0"/>
          <w:lang w:val="fr-FR"/>
        </w:rPr>
        <w:t>API</w:t>
      </w:r>
      <w:r w:rsidRPr="63AF6DA2" w:rsidR="63AF6DA2">
        <w:rPr>
          <w:noProof w:val="0"/>
          <w:lang w:val="fr-FR"/>
        </w:rPr>
        <w:t xml:space="preserve"> (Application </w:t>
      </w:r>
      <w:r w:rsidRPr="63AF6DA2" w:rsidR="63AF6DA2">
        <w:rPr>
          <w:noProof w:val="0"/>
          <w:lang w:val="fr-FR"/>
        </w:rPr>
        <w:t>Programming</w:t>
      </w:r>
      <w:r w:rsidRPr="63AF6DA2" w:rsidR="63AF6DA2">
        <w:rPr>
          <w:noProof w:val="0"/>
          <w:lang w:val="fr-FR"/>
        </w:rPr>
        <w:t xml:space="preserve"> Interface) : Interface permettant la communication entre systèmes.</w:t>
      </w:r>
    </w:p>
    <w:p w:rsidR="63AF6DA2" w:rsidP="63AF6DA2" w:rsidRDefault="63AF6DA2" w14:paraId="42390FD7" w14:textId="560E8544">
      <w:pPr>
        <w:pStyle w:val="Heading1"/>
      </w:pPr>
      <w:r w:rsidRPr="63AF6DA2" w:rsidR="63AF6DA2">
        <w:rPr>
          <w:noProof w:val="0"/>
          <w:lang w:val="fr-FR"/>
        </w:rPr>
        <w:t>Annexe 2 : Présentation des solutions logicielles citées</w:t>
      </w:r>
    </w:p>
    <w:p w:rsidR="63AF6DA2" w:rsidP="63AF6DA2" w:rsidRDefault="63AF6DA2" w14:paraId="4CE6C1AA" w14:textId="4B993ECF">
      <w:pPr>
        <w:pStyle w:val="Heading2"/>
      </w:pPr>
      <w:r w:rsidRPr="63AF6DA2" w:rsidR="63AF6DA2">
        <w:rPr>
          <w:noProof w:val="0"/>
          <w:lang w:val="fr-FR"/>
        </w:rPr>
        <w:t>SAP Business One</w:t>
      </w:r>
    </w:p>
    <w:p w:rsidR="63AF6DA2" w:rsidP="63AF6DA2" w:rsidRDefault="63AF6DA2" w14:paraId="423B62BB" w14:textId="3BE34CE0">
      <w:pPr>
        <w:pStyle w:val="ListParagraph"/>
        <w:numPr>
          <w:ilvl w:val="0"/>
          <w:numId w:val="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Éditeur : SAP SE</w:t>
      </w:r>
    </w:p>
    <w:p w:rsidR="63AF6DA2" w:rsidP="63AF6DA2" w:rsidRDefault="63AF6DA2" w14:paraId="6BB8954A" w14:textId="2E55EC34">
      <w:pPr>
        <w:pStyle w:val="ListParagraph"/>
        <w:numPr>
          <w:ilvl w:val="0"/>
          <w:numId w:val="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Type : ERP pour PME</w:t>
      </w:r>
    </w:p>
    <w:p w:rsidR="63AF6DA2" w:rsidP="63AF6DA2" w:rsidRDefault="63AF6DA2" w14:paraId="02B617E9" w14:textId="39F1639D">
      <w:pPr>
        <w:pStyle w:val="ListParagraph"/>
        <w:numPr>
          <w:ilvl w:val="0"/>
          <w:numId w:val="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Modules principaux : Finance, Achats, Ventes, Stock, Production</w:t>
      </w:r>
    </w:p>
    <w:p w:rsidR="63AF6DA2" w:rsidP="63AF6DA2" w:rsidRDefault="63AF6DA2" w14:paraId="0DC1B226" w14:textId="55DB2105">
      <w:pPr>
        <w:pStyle w:val="ListParagraph"/>
        <w:numPr>
          <w:ilvl w:val="0"/>
          <w:numId w:val="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Forces : Intégration, stabilité, support international</w:t>
      </w:r>
    </w:p>
    <w:p w:rsidR="63AF6DA2" w:rsidP="63AF6DA2" w:rsidRDefault="63AF6DA2" w14:paraId="163B22A2" w14:textId="02203B31">
      <w:pPr>
        <w:pStyle w:val="ListParagraph"/>
        <w:numPr>
          <w:ilvl w:val="0"/>
          <w:numId w:val="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Modules ESG disponibles : Basic </w:t>
      </w:r>
      <w:r w:rsidRPr="63AF6DA2" w:rsidR="63AF6DA2">
        <w:rPr>
          <w:noProof w:val="0"/>
          <w:lang w:val="fr-FR"/>
        </w:rPr>
        <w:t>sustainability</w:t>
      </w:r>
      <w:r w:rsidRPr="63AF6DA2" w:rsidR="63AF6DA2">
        <w:rPr>
          <w:noProof w:val="0"/>
          <w:lang w:val="fr-FR"/>
        </w:rPr>
        <w:t xml:space="preserve"> </w:t>
      </w:r>
      <w:r w:rsidRPr="63AF6DA2" w:rsidR="63AF6DA2">
        <w:rPr>
          <w:noProof w:val="0"/>
          <w:lang w:val="fr-FR"/>
        </w:rPr>
        <w:t>reporting</w:t>
      </w:r>
    </w:p>
    <w:p w:rsidR="63AF6DA2" w:rsidP="63AF6DA2" w:rsidRDefault="63AF6DA2" w14:paraId="3BC90902" w14:textId="6C91FAED">
      <w:pPr>
        <w:pStyle w:val="Heading2"/>
      </w:pPr>
      <w:r w:rsidRPr="63AF6DA2" w:rsidR="63AF6DA2">
        <w:rPr>
          <w:noProof w:val="0"/>
          <w:lang w:val="fr-FR"/>
        </w:rPr>
        <w:t>Salesforce</w:t>
      </w:r>
    </w:p>
    <w:p w:rsidR="63AF6DA2" w:rsidP="63AF6DA2" w:rsidRDefault="63AF6DA2" w14:paraId="36C8B1BB" w14:textId="54A6EC53">
      <w:pPr>
        <w:pStyle w:val="ListParagraph"/>
        <w:numPr>
          <w:ilvl w:val="0"/>
          <w:numId w:val="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Leader mondial du CRM</w:t>
      </w:r>
    </w:p>
    <w:p w:rsidR="63AF6DA2" w:rsidP="63AF6DA2" w:rsidRDefault="63AF6DA2" w14:paraId="470F656C" w14:textId="69AF55F5">
      <w:pPr>
        <w:pStyle w:val="ListParagraph"/>
        <w:numPr>
          <w:ilvl w:val="0"/>
          <w:numId w:val="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Modules : Sales Cloud, Service Cloud, Marketing Cloud</w:t>
      </w:r>
    </w:p>
    <w:p w:rsidR="63AF6DA2" w:rsidP="63AF6DA2" w:rsidRDefault="63AF6DA2" w14:paraId="3E23D1B7" w14:textId="3B9C4210">
      <w:pPr>
        <w:pStyle w:val="ListParagraph"/>
        <w:numPr>
          <w:ilvl w:val="0"/>
          <w:numId w:val="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Fonctionnalités ESG : Net </w:t>
      </w:r>
      <w:r w:rsidRPr="63AF6DA2" w:rsidR="63AF6DA2">
        <w:rPr>
          <w:noProof w:val="0"/>
          <w:lang w:val="fr-FR"/>
        </w:rPr>
        <w:t>Zero</w:t>
      </w:r>
      <w:r w:rsidRPr="63AF6DA2" w:rsidR="63AF6DA2">
        <w:rPr>
          <w:noProof w:val="0"/>
          <w:lang w:val="fr-FR"/>
        </w:rPr>
        <w:t xml:space="preserve"> Cloud pour le </w:t>
      </w:r>
      <w:r w:rsidRPr="63AF6DA2" w:rsidR="63AF6DA2">
        <w:rPr>
          <w:noProof w:val="0"/>
          <w:lang w:val="fr-FR"/>
        </w:rPr>
        <w:t>tracking</w:t>
      </w:r>
      <w:r w:rsidRPr="63AF6DA2" w:rsidR="63AF6DA2">
        <w:rPr>
          <w:noProof w:val="0"/>
          <w:lang w:val="fr-FR"/>
        </w:rPr>
        <w:t xml:space="preserve"> carbone</w:t>
      </w:r>
    </w:p>
    <w:p w:rsidR="63AF6DA2" w:rsidP="63AF6DA2" w:rsidRDefault="63AF6DA2" w14:paraId="00B24E05" w14:textId="1AE25410">
      <w:pPr>
        <w:pStyle w:val="ListParagraph"/>
        <w:numPr>
          <w:ilvl w:val="0"/>
          <w:numId w:val="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Intégration native avec SAP</w:t>
      </w:r>
    </w:p>
    <w:p w:rsidR="63AF6DA2" w:rsidP="63AF6DA2" w:rsidRDefault="63AF6DA2" w14:paraId="212B8199" w14:textId="6ABD15AA">
      <w:pPr>
        <w:pStyle w:val="Heading2"/>
        <w:rPr>
          <w:noProof w:val="0"/>
          <w:lang w:val="fr-FR"/>
        </w:rPr>
      </w:pPr>
      <w:r w:rsidRPr="63AF6DA2" w:rsidR="63AF6DA2">
        <w:rPr>
          <w:noProof w:val="0"/>
          <w:lang w:val="fr-FR"/>
        </w:rPr>
        <w:t>Workday</w:t>
      </w:r>
    </w:p>
    <w:p w:rsidR="63AF6DA2" w:rsidP="63AF6DA2" w:rsidRDefault="63AF6DA2" w14:paraId="3018ED1B" w14:textId="518B88A6">
      <w:pPr>
        <w:pStyle w:val="ListParagraph"/>
        <w:numPr>
          <w:ilvl w:val="0"/>
          <w:numId w:val="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Solution SIRH cloud</w:t>
      </w:r>
    </w:p>
    <w:p w:rsidR="63AF6DA2" w:rsidP="63AF6DA2" w:rsidRDefault="63AF6DA2" w14:paraId="4C1F43D3" w14:textId="390F0F56">
      <w:pPr>
        <w:pStyle w:val="ListParagraph"/>
        <w:numPr>
          <w:ilvl w:val="0"/>
          <w:numId w:val="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Modules : RH, Paie, Formation, Recrutement</w:t>
      </w:r>
    </w:p>
    <w:p w:rsidR="63AF6DA2" w:rsidP="63AF6DA2" w:rsidRDefault="63AF6DA2" w14:paraId="1C6B8AE6" w14:textId="3027D8AA">
      <w:pPr>
        <w:pStyle w:val="ListParagraph"/>
        <w:numPr>
          <w:ilvl w:val="0"/>
          <w:numId w:val="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Fonctionnalités ESG : </w:t>
      </w:r>
      <w:r w:rsidRPr="63AF6DA2" w:rsidR="63AF6DA2">
        <w:rPr>
          <w:noProof w:val="0"/>
          <w:lang w:val="fr-FR"/>
        </w:rPr>
        <w:t>Reporting</w:t>
      </w:r>
      <w:r w:rsidRPr="63AF6DA2" w:rsidR="63AF6DA2">
        <w:rPr>
          <w:noProof w:val="0"/>
          <w:lang w:val="fr-FR"/>
        </w:rPr>
        <w:t xml:space="preserve"> diversité, formation</w:t>
      </w:r>
    </w:p>
    <w:p w:rsidR="63AF6DA2" w:rsidP="63AF6DA2" w:rsidRDefault="63AF6DA2" w14:paraId="034F6D15" w14:textId="17098E0B">
      <w:pPr>
        <w:pStyle w:val="Heading2"/>
        <w:rPr>
          <w:noProof w:val="0"/>
          <w:lang w:val="fr-FR"/>
        </w:rPr>
      </w:pPr>
      <w:r w:rsidRPr="63AF6DA2" w:rsidR="63AF6DA2">
        <w:rPr>
          <w:noProof w:val="0"/>
          <w:lang w:val="fr-FR"/>
        </w:rPr>
        <w:t>PowerBI</w:t>
      </w:r>
    </w:p>
    <w:p w:rsidR="63AF6DA2" w:rsidP="63AF6DA2" w:rsidRDefault="63AF6DA2" w14:paraId="6651CFFA" w14:textId="238A0268">
      <w:pPr>
        <w:pStyle w:val="ListParagraph"/>
        <w:numPr>
          <w:ilvl w:val="0"/>
          <w:numId w:val="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Éditeur : Microsoft</w:t>
      </w:r>
    </w:p>
    <w:p w:rsidR="63AF6DA2" w:rsidP="63AF6DA2" w:rsidRDefault="63AF6DA2" w14:paraId="5990F278" w14:textId="72626038">
      <w:pPr>
        <w:pStyle w:val="ListParagraph"/>
        <w:numPr>
          <w:ilvl w:val="0"/>
          <w:numId w:val="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Type : Solution de Business Intelligence</w:t>
      </w:r>
    </w:p>
    <w:p w:rsidR="63AF6DA2" w:rsidP="63AF6DA2" w:rsidRDefault="63AF6DA2" w14:paraId="6B8C1FA1" w14:textId="55CBEC72">
      <w:pPr>
        <w:pStyle w:val="ListParagraph"/>
        <w:numPr>
          <w:ilvl w:val="0"/>
          <w:numId w:val="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Capacités : Tableaux de bord, </w:t>
      </w:r>
      <w:r w:rsidRPr="63AF6DA2" w:rsidR="63AF6DA2">
        <w:rPr>
          <w:noProof w:val="0"/>
          <w:lang w:val="fr-FR"/>
        </w:rPr>
        <w:t>reporting</w:t>
      </w:r>
      <w:r w:rsidRPr="63AF6DA2" w:rsidR="63AF6DA2">
        <w:rPr>
          <w:noProof w:val="0"/>
          <w:lang w:val="fr-FR"/>
        </w:rPr>
        <w:t>, analyse</w:t>
      </w:r>
    </w:p>
    <w:p w:rsidR="63AF6DA2" w:rsidP="63AF6DA2" w:rsidRDefault="63AF6DA2" w14:paraId="36A1FD39" w14:textId="70A472E0">
      <w:pPr>
        <w:pStyle w:val="ListParagraph"/>
        <w:numPr>
          <w:ilvl w:val="0"/>
          <w:numId w:val="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Connecteurs natifs avec SAP et Salesforce</w:t>
      </w:r>
    </w:p>
    <w:p w:rsidR="63AF6DA2" w:rsidP="63AF6DA2" w:rsidRDefault="63AF6DA2" w14:paraId="1502C5E4" w14:textId="4A25E24D">
      <w:pPr>
        <w:pStyle w:val="Heading1"/>
      </w:pPr>
      <w:r w:rsidRPr="63AF6DA2" w:rsidR="63AF6DA2">
        <w:rPr>
          <w:noProof w:val="0"/>
          <w:lang w:val="fr-FR"/>
        </w:rPr>
        <w:t>Annexe 3 : Explicatif des concepts ESG</w:t>
      </w:r>
    </w:p>
    <w:p w:rsidR="63AF6DA2" w:rsidP="63AF6DA2" w:rsidRDefault="63AF6DA2" w14:paraId="66E84463" w14:textId="2A3DFA82">
      <w:pPr>
        <w:pStyle w:val="Heading2"/>
      </w:pPr>
      <w:r w:rsidRPr="63AF6DA2" w:rsidR="63AF6DA2">
        <w:rPr>
          <w:noProof w:val="0"/>
          <w:lang w:val="fr-FR"/>
        </w:rPr>
        <w:t>Empreinte carbone</w:t>
      </w:r>
    </w:p>
    <w:p w:rsidR="63AF6DA2" w:rsidP="63AF6DA2" w:rsidRDefault="63AF6DA2" w14:paraId="12D4B9C4" w14:textId="4BE8EA37">
      <w:pPr>
        <w:pStyle w:val="ListParagraph"/>
        <w:numPr>
          <w:ilvl w:val="0"/>
          <w:numId w:val="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Mesure des émissions de gaz à effet de serre</w:t>
      </w:r>
    </w:p>
    <w:p w:rsidR="63AF6DA2" w:rsidP="63AF6DA2" w:rsidRDefault="63AF6DA2" w14:paraId="7BF083DE" w14:textId="22CFDE9D">
      <w:pPr>
        <w:pStyle w:val="ListParagraph"/>
        <w:numPr>
          <w:ilvl w:val="0"/>
          <w:numId w:val="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Scopes 1, 2 et 3</w:t>
      </w:r>
    </w:p>
    <w:p w:rsidR="63AF6DA2" w:rsidP="63AF6DA2" w:rsidRDefault="63AF6DA2" w14:paraId="7CDA5931" w14:textId="3008304E">
      <w:pPr>
        <w:pStyle w:val="ListParagraph"/>
        <w:numPr>
          <w:ilvl w:val="0"/>
          <w:numId w:val="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Unité : Tonnes CO2 équivalent</w:t>
      </w:r>
    </w:p>
    <w:p w:rsidR="63AF6DA2" w:rsidP="63AF6DA2" w:rsidRDefault="63AF6DA2" w14:paraId="7BE7B3F5" w14:textId="44D9B780">
      <w:pPr>
        <w:pStyle w:val="ListParagraph"/>
        <w:numPr>
          <w:ilvl w:val="0"/>
          <w:numId w:val="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Méthodes de calcul standardisées</w:t>
      </w:r>
    </w:p>
    <w:p w:rsidR="63AF6DA2" w:rsidP="63AF6DA2" w:rsidRDefault="63AF6DA2" w14:paraId="69ECF4AF" w14:textId="2ACDD958">
      <w:pPr>
        <w:pStyle w:val="Heading2"/>
      </w:pPr>
      <w:r w:rsidRPr="63AF6DA2" w:rsidR="63AF6DA2">
        <w:rPr>
          <w:noProof w:val="0"/>
          <w:lang w:val="fr-FR"/>
        </w:rPr>
        <w:t>Budget carbone</w:t>
      </w:r>
    </w:p>
    <w:p w:rsidR="63AF6DA2" w:rsidP="63AF6DA2" w:rsidRDefault="63AF6DA2" w14:paraId="4C58CECA" w14:textId="567A46DD">
      <w:pPr>
        <w:pStyle w:val="ListParagraph"/>
        <w:numPr>
          <w:ilvl w:val="0"/>
          <w:numId w:val="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Allocation d'émissions CO2 par activité</w:t>
      </w:r>
    </w:p>
    <w:p w:rsidR="63AF6DA2" w:rsidP="63AF6DA2" w:rsidRDefault="63AF6DA2" w14:paraId="54671C02" w14:textId="250CC213">
      <w:pPr>
        <w:pStyle w:val="ListParagraph"/>
        <w:numPr>
          <w:ilvl w:val="0"/>
          <w:numId w:val="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Objectifs de réduction</w:t>
      </w:r>
    </w:p>
    <w:p w:rsidR="63AF6DA2" w:rsidP="63AF6DA2" w:rsidRDefault="63AF6DA2" w14:paraId="642AFBE4" w14:textId="618E27B4">
      <w:pPr>
        <w:pStyle w:val="ListParagraph"/>
        <w:numPr>
          <w:ilvl w:val="0"/>
          <w:numId w:val="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Trajectoire alignée avec l'Accord de Paris</w:t>
      </w:r>
    </w:p>
    <w:p w:rsidR="63AF6DA2" w:rsidP="63AF6DA2" w:rsidRDefault="63AF6DA2" w14:paraId="6CDE1E26" w14:textId="78F34BF6">
      <w:pPr>
        <w:pStyle w:val="Heading2"/>
      </w:pPr>
      <w:r w:rsidRPr="63AF6DA2" w:rsidR="63AF6DA2">
        <w:rPr>
          <w:noProof w:val="0"/>
          <w:lang w:val="fr-FR"/>
        </w:rPr>
        <w:t>Scoring</w:t>
      </w:r>
      <w:r w:rsidRPr="63AF6DA2" w:rsidR="63AF6DA2">
        <w:rPr>
          <w:noProof w:val="0"/>
          <w:lang w:val="fr-FR"/>
        </w:rPr>
        <w:t xml:space="preserve"> ESG fournisseurs</w:t>
      </w:r>
    </w:p>
    <w:p w:rsidR="63AF6DA2" w:rsidP="63AF6DA2" w:rsidRDefault="63AF6DA2" w14:paraId="54C84B32" w14:textId="7892FADA">
      <w:pPr>
        <w:pStyle w:val="ListParagraph"/>
        <w:numPr>
          <w:ilvl w:val="0"/>
          <w:numId w:val="9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Évaluation multicritères</w:t>
      </w:r>
      <w:r w:rsidRPr="63AF6DA2" w:rsidR="63AF6DA2">
        <w:rPr>
          <w:noProof w:val="0"/>
          <w:lang w:val="fr-FR"/>
        </w:rPr>
        <w:t xml:space="preserve"> des fournisseurs</w:t>
      </w:r>
    </w:p>
    <w:p w:rsidR="63AF6DA2" w:rsidP="63AF6DA2" w:rsidRDefault="63AF6DA2" w14:paraId="453D0421" w14:textId="62C6D588">
      <w:pPr>
        <w:pStyle w:val="ListParagraph"/>
        <w:numPr>
          <w:ilvl w:val="0"/>
          <w:numId w:val="9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Critères environnementaux, sociaux, éthiques</w:t>
      </w:r>
    </w:p>
    <w:p w:rsidR="63AF6DA2" w:rsidP="63AF6DA2" w:rsidRDefault="63AF6DA2" w14:paraId="3E244D7E" w14:textId="161DB997">
      <w:pPr>
        <w:pStyle w:val="ListParagraph"/>
        <w:numPr>
          <w:ilvl w:val="0"/>
          <w:numId w:val="9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Notes et seuils d'acceptabilité</w:t>
      </w:r>
    </w:p>
    <w:p w:rsidR="63AF6DA2" w:rsidP="63AF6DA2" w:rsidRDefault="63AF6DA2" w14:paraId="5FF71AFD" w14:textId="41B4E877">
      <w:pPr>
        <w:pStyle w:val="Heading1"/>
      </w:pPr>
      <w:r w:rsidRPr="63AF6DA2" w:rsidR="63AF6DA2">
        <w:rPr>
          <w:noProof w:val="0"/>
          <w:lang w:val="fr-FR"/>
        </w:rPr>
        <w:t>Annexe 4 : Compléments techniques</w:t>
      </w:r>
    </w:p>
    <w:p w:rsidR="63AF6DA2" w:rsidP="63AF6DA2" w:rsidRDefault="63AF6DA2" w14:paraId="72AF9215" w14:textId="29C4BB7A">
      <w:pPr>
        <w:pStyle w:val="Heading2"/>
      </w:pPr>
      <w:r w:rsidRPr="63AF6DA2" w:rsidR="63AF6DA2">
        <w:rPr>
          <w:noProof w:val="0"/>
          <w:lang w:val="fr-FR"/>
        </w:rPr>
        <w:t xml:space="preserve">Architecture type pour le </w:t>
      </w:r>
      <w:r w:rsidRPr="63AF6DA2" w:rsidR="63AF6DA2">
        <w:rPr>
          <w:noProof w:val="0"/>
          <w:lang w:val="fr-FR"/>
        </w:rPr>
        <w:t>reporting</w:t>
      </w:r>
      <w:r w:rsidRPr="63AF6DA2" w:rsidR="63AF6DA2">
        <w:rPr>
          <w:noProof w:val="0"/>
          <w:lang w:val="fr-FR"/>
        </w:rPr>
        <w:t xml:space="preserve"> ESG</w:t>
      </w:r>
    </w:p>
    <w:p w:rsidR="63AF6DA2" w:rsidP="63AF6DA2" w:rsidRDefault="63AF6DA2" w14:paraId="6AD1E442" w14:textId="3CF3FB1D">
      <w:pPr>
        <w:pStyle w:val="Heading2"/>
      </w:pPr>
      <w:r w:rsidRPr="63AF6DA2" w:rsidR="63AF6DA2">
        <w:rPr>
          <w:noProof w:val="0"/>
          <w:lang w:val="fr-FR"/>
        </w:rPr>
        <w:t>Exemples de KPIs ESG à suivre</w:t>
      </w:r>
    </w:p>
    <w:p w:rsidR="63AF6DA2" w:rsidP="63AF6DA2" w:rsidRDefault="63AF6DA2" w14:paraId="795C1E23" w14:textId="4E9FAED4">
      <w:pPr>
        <w:pStyle w:val="ListParagraph"/>
        <w:numPr>
          <w:ilvl w:val="0"/>
          <w:numId w:val="10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Environnementaux</w:t>
      </w:r>
    </w:p>
    <w:p w:rsidR="63AF6DA2" w:rsidP="63AF6DA2" w:rsidRDefault="63AF6DA2" w14:paraId="139981D9" w14:textId="5DB42856">
      <w:pPr>
        <w:pStyle w:val="ListParagraph"/>
        <w:numPr>
          <w:ilvl w:val="0"/>
          <w:numId w:val="1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Consommation d'énergie (kWh)</w:t>
      </w:r>
    </w:p>
    <w:p w:rsidR="63AF6DA2" w:rsidP="63AF6DA2" w:rsidRDefault="63AF6DA2" w14:paraId="7EB30111" w14:textId="3E6830E6">
      <w:pPr>
        <w:pStyle w:val="ListParagraph"/>
        <w:numPr>
          <w:ilvl w:val="0"/>
          <w:numId w:val="1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Émissions CO2 (tCO2e)</w:t>
      </w:r>
    </w:p>
    <w:p w:rsidR="63AF6DA2" w:rsidP="63AF6DA2" w:rsidRDefault="63AF6DA2" w14:paraId="5EDAAFEA" w14:textId="66043ABA">
      <w:pPr>
        <w:pStyle w:val="ListParagraph"/>
        <w:numPr>
          <w:ilvl w:val="0"/>
          <w:numId w:val="1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Consommation d'eau (m3)</w:t>
      </w:r>
    </w:p>
    <w:p w:rsidR="63AF6DA2" w:rsidP="63AF6DA2" w:rsidRDefault="63AF6DA2" w14:paraId="3EF4C12C" w14:textId="416CB40C">
      <w:pPr>
        <w:pStyle w:val="ListParagraph"/>
        <w:numPr>
          <w:ilvl w:val="0"/>
          <w:numId w:val="1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Taux de recyclage (%)</w:t>
      </w:r>
    </w:p>
    <w:p w:rsidR="63AF6DA2" w:rsidP="63AF6DA2" w:rsidRDefault="63AF6DA2" w14:paraId="7038D22E" w14:textId="27E08036">
      <w:pPr>
        <w:pStyle w:val="ListParagraph"/>
        <w:numPr>
          <w:ilvl w:val="0"/>
          <w:numId w:val="1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Sociaux</w:t>
      </w:r>
    </w:p>
    <w:p w:rsidR="63AF6DA2" w:rsidP="63AF6DA2" w:rsidRDefault="63AF6DA2" w14:paraId="0A46BA5E" w14:textId="2E817993">
      <w:pPr>
        <w:pStyle w:val="ListParagraph"/>
        <w:numPr>
          <w:ilvl w:val="0"/>
          <w:numId w:val="1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Taux de formation (%)</w:t>
      </w:r>
    </w:p>
    <w:p w:rsidR="63AF6DA2" w:rsidP="63AF6DA2" w:rsidRDefault="63AF6DA2" w14:paraId="2D9D7010" w14:textId="1857C952">
      <w:pPr>
        <w:pStyle w:val="ListParagraph"/>
        <w:numPr>
          <w:ilvl w:val="0"/>
          <w:numId w:val="1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Index égalité H/F</w:t>
      </w:r>
    </w:p>
    <w:p w:rsidR="63AF6DA2" w:rsidP="63AF6DA2" w:rsidRDefault="63AF6DA2" w14:paraId="5161ABF1" w14:textId="47A83678">
      <w:pPr>
        <w:pStyle w:val="ListParagraph"/>
        <w:numPr>
          <w:ilvl w:val="0"/>
          <w:numId w:val="1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Taux d'accident</w:t>
      </w:r>
    </w:p>
    <w:p w:rsidR="63AF6DA2" w:rsidP="63AF6DA2" w:rsidRDefault="63AF6DA2" w14:paraId="0A6BD61C" w14:textId="588C0D18">
      <w:pPr>
        <w:pStyle w:val="ListParagraph"/>
        <w:numPr>
          <w:ilvl w:val="0"/>
          <w:numId w:val="13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Turnover</w:t>
      </w:r>
    </w:p>
    <w:p w:rsidR="63AF6DA2" w:rsidP="63AF6DA2" w:rsidRDefault="63AF6DA2" w14:paraId="543EC1A8" w14:textId="0C4A2694">
      <w:pPr>
        <w:pStyle w:val="ListParagraph"/>
        <w:numPr>
          <w:ilvl w:val="0"/>
          <w:numId w:val="14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Gouvernance</w:t>
      </w:r>
    </w:p>
    <w:p w:rsidR="63AF6DA2" w:rsidP="63AF6DA2" w:rsidRDefault="63AF6DA2" w14:paraId="68C0B993" w14:textId="5C7329B1">
      <w:pPr>
        <w:pStyle w:val="ListParagraph"/>
        <w:numPr>
          <w:ilvl w:val="0"/>
          <w:numId w:val="1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Taux de conformité</w:t>
      </w:r>
    </w:p>
    <w:p w:rsidR="63AF6DA2" w:rsidP="63AF6DA2" w:rsidRDefault="63AF6DA2" w14:paraId="47600AC4" w14:textId="60D7A52F">
      <w:pPr>
        <w:pStyle w:val="ListParagraph"/>
        <w:numPr>
          <w:ilvl w:val="0"/>
          <w:numId w:val="1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Nombre d'incidents éthiques</w:t>
      </w:r>
    </w:p>
    <w:p w:rsidR="63AF6DA2" w:rsidP="63AF6DA2" w:rsidRDefault="63AF6DA2" w14:paraId="3DE197FC" w14:textId="4A63A373">
      <w:pPr>
        <w:pStyle w:val="ListParagraph"/>
        <w:numPr>
          <w:ilvl w:val="0"/>
          <w:numId w:val="1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Diversité du management</w:t>
      </w:r>
    </w:p>
    <w:p w:rsidR="63AF6DA2" w:rsidP="63AF6DA2" w:rsidRDefault="63AF6DA2" w14:paraId="01F74909" w14:textId="4F335B75">
      <w:pPr>
        <w:pStyle w:val="ListParagraph"/>
        <w:numPr>
          <w:ilvl w:val="0"/>
          <w:numId w:val="15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Score fournisseurs</w:t>
      </w:r>
    </w:p>
    <w:p w:rsidR="63AF6DA2" w:rsidP="63AF6DA2" w:rsidRDefault="63AF6DA2" w14:paraId="6C65742C" w14:textId="1E879FC5">
      <w:pPr>
        <w:pStyle w:val="Heading1"/>
      </w:pPr>
      <w:r w:rsidRPr="63AF6DA2" w:rsidR="63AF6DA2">
        <w:rPr>
          <w:noProof w:val="0"/>
          <w:lang w:val="fr-FR"/>
        </w:rPr>
        <w:t>Annexe 5 : Questions d'approfondissement pour les étudiants</w:t>
      </w:r>
    </w:p>
    <w:p w:rsidR="63AF6DA2" w:rsidP="63AF6DA2" w:rsidRDefault="63AF6DA2" w14:paraId="448554E8" w14:textId="5E45B33D">
      <w:pPr>
        <w:pStyle w:val="Heading2"/>
      </w:pPr>
      <w:r w:rsidRPr="63AF6DA2" w:rsidR="63AF6DA2">
        <w:rPr>
          <w:noProof w:val="0"/>
          <w:lang w:val="fr-FR"/>
        </w:rPr>
        <w:t>Architecture</w:t>
      </w:r>
    </w:p>
    <w:p w:rsidR="63AF6DA2" w:rsidP="63AF6DA2" w:rsidRDefault="63AF6DA2" w14:paraId="44B0B9B3" w14:textId="5D70879F">
      <w:pPr>
        <w:pStyle w:val="ListParagraph"/>
        <w:numPr>
          <w:ilvl w:val="0"/>
          <w:numId w:val="1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Comment structurer un data </w:t>
      </w:r>
      <w:r w:rsidRPr="63AF6DA2" w:rsidR="63AF6DA2">
        <w:rPr>
          <w:noProof w:val="0"/>
          <w:lang w:val="fr-FR"/>
        </w:rPr>
        <w:t>warehouse</w:t>
      </w:r>
      <w:r w:rsidRPr="63AF6DA2" w:rsidR="63AF6DA2">
        <w:rPr>
          <w:noProof w:val="0"/>
          <w:lang w:val="fr-FR"/>
        </w:rPr>
        <w:t xml:space="preserve"> ESG ?</w:t>
      </w:r>
    </w:p>
    <w:p w:rsidR="63AF6DA2" w:rsidP="63AF6DA2" w:rsidRDefault="63AF6DA2" w14:paraId="2549AAA0" w14:textId="7BAD03E2">
      <w:pPr>
        <w:pStyle w:val="ListParagraph"/>
        <w:numPr>
          <w:ilvl w:val="0"/>
          <w:numId w:val="1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Quelles technologies pour la collecte automatique ?</w:t>
      </w:r>
    </w:p>
    <w:p w:rsidR="63AF6DA2" w:rsidP="63AF6DA2" w:rsidRDefault="63AF6DA2" w14:paraId="13C1DDA3" w14:textId="3CF68AB0">
      <w:pPr>
        <w:pStyle w:val="ListParagraph"/>
        <w:numPr>
          <w:ilvl w:val="0"/>
          <w:numId w:val="1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Comment assurer la fiabilité des données ?</w:t>
      </w:r>
    </w:p>
    <w:p w:rsidR="63AF6DA2" w:rsidP="63AF6DA2" w:rsidRDefault="63AF6DA2" w14:paraId="18E72AF8" w14:textId="3855BB07">
      <w:pPr>
        <w:pStyle w:val="ListParagraph"/>
        <w:numPr>
          <w:ilvl w:val="0"/>
          <w:numId w:val="16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Quelle stratégie d'archivage ?</w:t>
      </w:r>
    </w:p>
    <w:p w:rsidR="63AF6DA2" w:rsidP="63AF6DA2" w:rsidRDefault="63AF6DA2" w14:paraId="7E5A2752" w14:textId="69F2F594">
      <w:pPr>
        <w:pStyle w:val="Heading2"/>
      </w:pPr>
      <w:r w:rsidRPr="63AF6DA2" w:rsidR="63AF6DA2">
        <w:rPr>
          <w:noProof w:val="0"/>
          <w:lang w:val="fr-FR"/>
        </w:rPr>
        <w:t>Données</w:t>
      </w:r>
    </w:p>
    <w:p w:rsidR="63AF6DA2" w:rsidP="63AF6DA2" w:rsidRDefault="63AF6DA2" w14:paraId="29D7E95F" w14:textId="6E7BE018">
      <w:pPr>
        <w:pStyle w:val="ListParagraph"/>
        <w:numPr>
          <w:ilvl w:val="0"/>
          <w:numId w:val="1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Comment valider les données ESG ?</w:t>
      </w:r>
    </w:p>
    <w:p w:rsidR="63AF6DA2" w:rsidP="63AF6DA2" w:rsidRDefault="63AF6DA2" w14:paraId="173693A2" w14:textId="78EBFDA7">
      <w:pPr>
        <w:pStyle w:val="ListParagraph"/>
        <w:numPr>
          <w:ilvl w:val="0"/>
          <w:numId w:val="1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Quels contrôles de cohérence ?</w:t>
      </w:r>
    </w:p>
    <w:p w:rsidR="63AF6DA2" w:rsidP="63AF6DA2" w:rsidRDefault="63AF6DA2" w14:paraId="544DE280" w14:textId="3DD36809">
      <w:pPr>
        <w:pStyle w:val="ListParagraph"/>
        <w:numPr>
          <w:ilvl w:val="0"/>
          <w:numId w:val="1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Comment gérer l'historique ?</w:t>
      </w:r>
    </w:p>
    <w:p w:rsidR="63AF6DA2" w:rsidP="63AF6DA2" w:rsidRDefault="63AF6DA2" w14:paraId="5B2EA1F8" w14:textId="158F3B3A">
      <w:pPr>
        <w:pStyle w:val="ListParagraph"/>
        <w:numPr>
          <w:ilvl w:val="0"/>
          <w:numId w:val="17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Quelle granularité de stockage ?</w:t>
      </w:r>
    </w:p>
    <w:p w:rsidR="63AF6DA2" w:rsidP="63AF6DA2" w:rsidRDefault="63AF6DA2" w14:paraId="6CAC2214" w14:textId="36E2A002">
      <w:pPr>
        <w:pStyle w:val="Heading2"/>
      </w:pPr>
      <w:r w:rsidRPr="63AF6DA2" w:rsidR="63AF6DA2">
        <w:rPr>
          <w:noProof w:val="0"/>
          <w:lang w:val="fr-FR"/>
        </w:rPr>
        <w:t>Intégration</w:t>
      </w:r>
    </w:p>
    <w:p w:rsidR="63AF6DA2" w:rsidP="63AF6DA2" w:rsidRDefault="63AF6DA2" w14:paraId="158CD536" w14:textId="467A0C13">
      <w:pPr>
        <w:pStyle w:val="ListParagraph"/>
        <w:numPr>
          <w:ilvl w:val="0"/>
          <w:numId w:val="1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Quelles interfaces développer ?</w:t>
      </w:r>
    </w:p>
    <w:p w:rsidR="63AF6DA2" w:rsidP="63AF6DA2" w:rsidRDefault="63AF6DA2" w14:paraId="2CECD791" w14:textId="284D50E9">
      <w:pPr>
        <w:pStyle w:val="ListParagraph"/>
        <w:numPr>
          <w:ilvl w:val="0"/>
          <w:numId w:val="1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Comment gérer les mises à jour ?</w:t>
      </w:r>
    </w:p>
    <w:p w:rsidR="63AF6DA2" w:rsidP="63AF6DA2" w:rsidRDefault="63AF6DA2" w14:paraId="6A4FC667" w14:textId="759D14D9">
      <w:pPr>
        <w:pStyle w:val="ListParagraph"/>
        <w:numPr>
          <w:ilvl w:val="0"/>
          <w:numId w:val="1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Quelle synchronisation des données ?</w:t>
      </w:r>
    </w:p>
    <w:p w:rsidR="63AF6DA2" w:rsidP="63AF6DA2" w:rsidRDefault="63AF6DA2" w14:paraId="4C794892" w14:textId="148EC9CF">
      <w:pPr>
        <w:pStyle w:val="ListParagraph"/>
        <w:numPr>
          <w:ilvl w:val="0"/>
          <w:numId w:val="18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Comment gérer les versions ?</w:t>
      </w:r>
    </w:p>
    <w:p w:rsidR="63AF6DA2" w:rsidP="63AF6DA2" w:rsidRDefault="63AF6DA2" w14:paraId="05E80175" w14:textId="2638501E">
      <w:pPr>
        <w:pStyle w:val="Heading2"/>
      </w:pPr>
      <w:r w:rsidRPr="63AF6DA2" w:rsidR="63AF6DA2">
        <w:rPr>
          <w:noProof w:val="0"/>
          <w:lang w:val="fr-FR"/>
        </w:rPr>
        <w:t>Sécurité</w:t>
      </w:r>
    </w:p>
    <w:p w:rsidR="63AF6DA2" w:rsidP="63AF6DA2" w:rsidRDefault="63AF6DA2" w14:paraId="557C873C" w14:textId="22F852BC">
      <w:pPr>
        <w:pStyle w:val="ListParagraph"/>
        <w:numPr>
          <w:ilvl w:val="0"/>
          <w:numId w:val="19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Quelle politique d'accès ?</w:t>
      </w:r>
    </w:p>
    <w:p w:rsidR="63AF6DA2" w:rsidP="63AF6DA2" w:rsidRDefault="63AF6DA2" w14:paraId="451B4BC3" w14:textId="1BDFD7F1">
      <w:pPr>
        <w:pStyle w:val="ListParagraph"/>
        <w:numPr>
          <w:ilvl w:val="0"/>
          <w:numId w:val="19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Comment tracer les modifications ?</w:t>
      </w:r>
    </w:p>
    <w:p w:rsidR="63AF6DA2" w:rsidP="63AF6DA2" w:rsidRDefault="63AF6DA2" w14:paraId="68867D9B" w14:textId="2E5D8E4B">
      <w:pPr>
        <w:pStyle w:val="ListParagraph"/>
        <w:numPr>
          <w:ilvl w:val="0"/>
          <w:numId w:val="19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Quelle protection des données sensibles ?</w:t>
      </w:r>
    </w:p>
    <w:p w:rsidR="63AF6DA2" w:rsidP="63AF6DA2" w:rsidRDefault="63AF6DA2" w14:paraId="1106C3DA" w14:textId="7BDBD5F3">
      <w:pPr>
        <w:pStyle w:val="ListParagraph"/>
        <w:numPr>
          <w:ilvl w:val="0"/>
          <w:numId w:val="19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Quelles procédures d'audit ?</w:t>
      </w:r>
    </w:p>
    <w:p w:rsidR="63AF6DA2" w:rsidP="63AF6DA2" w:rsidRDefault="63AF6DA2" w14:paraId="168476A5" w14:textId="14FC98F6">
      <w:pPr>
        <w:pStyle w:val="Heading1"/>
      </w:pPr>
      <w:r w:rsidRPr="63AF6DA2" w:rsidR="63AF6DA2">
        <w:rPr>
          <w:noProof w:val="0"/>
          <w:lang w:val="fr-FR"/>
        </w:rPr>
        <w:t>Annexe 6 : Ressources complémentaires</w:t>
      </w:r>
    </w:p>
    <w:p w:rsidR="63AF6DA2" w:rsidP="63AF6DA2" w:rsidRDefault="63AF6DA2" w14:paraId="0FEDC69E" w14:textId="26FE9886">
      <w:pPr>
        <w:pStyle w:val="Heading2"/>
      </w:pPr>
      <w:r w:rsidRPr="63AF6DA2" w:rsidR="63AF6DA2">
        <w:rPr>
          <w:noProof w:val="0"/>
          <w:lang w:val="fr-FR"/>
        </w:rPr>
        <w:t>Documentation technique</w:t>
      </w:r>
    </w:p>
    <w:p w:rsidR="63AF6DA2" w:rsidP="63AF6DA2" w:rsidRDefault="63AF6DA2" w14:paraId="65CDFC37" w14:textId="1633ED12">
      <w:pPr>
        <w:pStyle w:val="ListParagraph"/>
        <w:numPr>
          <w:ilvl w:val="0"/>
          <w:numId w:val="20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Spécifications SAP Business One</w:t>
      </w:r>
    </w:p>
    <w:p w:rsidR="63AF6DA2" w:rsidP="63AF6DA2" w:rsidRDefault="63AF6DA2" w14:paraId="28EFCE2D" w14:textId="215C9B59">
      <w:pPr>
        <w:pStyle w:val="ListParagraph"/>
        <w:numPr>
          <w:ilvl w:val="0"/>
          <w:numId w:val="20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API Salesforce</w:t>
      </w:r>
    </w:p>
    <w:p w:rsidR="63AF6DA2" w:rsidP="63AF6DA2" w:rsidRDefault="63AF6DA2" w14:paraId="653F6269" w14:textId="1042EF11">
      <w:pPr>
        <w:pStyle w:val="ListParagraph"/>
        <w:numPr>
          <w:ilvl w:val="0"/>
          <w:numId w:val="20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Documentation </w:t>
      </w:r>
      <w:r w:rsidRPr="63AF6DA2" w:rsidR="63AF6DA2">
        <w:rPr>
          <w:noProof w:val="0"/>
          <w:lang w:val="fr-FR"/>
        </w:rPr>
        <w:t>PowerBI</w:t>
      </w:r>
    </w:p>
    <w:p w:rsidR="63AF6DA2" w:rsidP="63AF6DA2" w:rsidRDefault="63AF6DA2" w14:paraId="74BED1C7" w14:textId="0CD8DBFA">
      <w:pPr>
        <w:pStyle w:val="ListParagraph"/>
        <w:numPr>
          <w:ilvl w:val="0"/>
          <w:numId w:val="20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Standards d'intégration</w:t>
      </w:r>
    </w:p>
    <w:p w:rsidR="63AF6DA2" w:rsidP="63AF6DA2" w:rsidRDefault="63AF6DA2" w14:paraId="565B1DD0" w14:textId="4E226E8A">
      <w:pPr>
        <w:pStyle w:val="Heading2"/>
      </w:pPr>
      <w:r w:rsidRPr="63AF6DA2" w:rsidR="63AF6DA2">
        <w:rPr>
          <w:noProof w:val="0"/>
          <w:lang w:val="fr-FR"/>
        </w:rPr>
        <w:t>Références réglementaires</w:t>
      </w:r>
    </w:p>
    <w:p w:rsidR="63AF6DA2" w:rsidP="63AF6DA2" w:rsidRDefault="63AF6DA2" w14:paraId="7D001AC8" w14:textId="2ACA26F3">
      <w:pPr>
        <w:pStyle w:val="ListParagraph"/>
        <w:numPr>
          <w:ilvl w:val="0"/>
          <w:numId w:val="2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Textes CSRD</w:t>
      </w:r>
    </w:p>
    <w:p w:rsidR="63AF6DA2" w:rsidP="63AF6DA2" w:rsidRDefault="63AF6DA2" w14:paraId="52253538" w14:textId="42EA5BC9">
      <w:pPr>
        <w:pStyle w:val="ListParagraph"/>
        <w:numPr>
          <w:ilvl w:val="0"/>
          <w:numId w:val="2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Standards ESRS</w:t>
      </w:r>
    </w:p>
    <w:p w:rsidR="63AF6DA2" w:rsidP="63AF6DA2" w:rsidRDefault="63AF6DA2" w14:paraId="4F82D79A" w14:textId="3DDA058E">
      <w:pPr>
        <w:pStyle w:val="ListParagraph"/>
        <w:numPr>
          <w:ilvl w:val="0"/>
          <w:numId w:val="2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Guides GRI</w:t>
      </w:r>
    </w:p>
    <w:p w:rsidR="63AF6DA2" w:rsidP="63AF6DA2" w:rsidRDefault="63AF6DA2" w14:paraId="34C62B04" w14:textId="1B1EDC27">
      <w:pPr>
        <w:pStyle w:val="ListParagraph"/>
        <w:numPr>
          <w:ilvl w:val="0"/>
          <w:numId w:val="21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ISO 14064 (carbone)</w:t>
      </w:r>
    </w:p>
    <w:p w:rsidR="63AF6DA2" w:rsidP="63AF6DA2" w:rsidRDefault="63AF6DA2" w14:paraId="2EB071B1" w14:textId="6F714BB6">
      <w:pPr>
        <w:pStyle w:val="Heading2"/>
      </w:pPr>
      <w:r w:rsidRPr="63AF6DA2" w:rsidR="63AF6DA2">
        <w:rPr>
          <w:noProof w:val="0"/>
          <w:lang w:val="fr-FR"/>
        </w:rPr>
        <w:t>Méthodologies</w:t>
      </w:r>
    </w:p>
    <w:p w:rsidR="63AF6DA2" w:rsidP="63AF6DA2" w:rsidRDefault="63AF6DA2" w14:paraId="21AD367D" w14:textId="33AF6B56">
      <w:pPr>
        <w:pStyle w:val="ListParagraph"/>
        <w:numPr>
          <w:ilvl w:val="0"/>
          <w:numId w:val="2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Gestion de projet SI</w:t>
      </w:r>
    </w:p>
    <w:p w:rsidR="63AF6DA2" w:rsidP="63AF6DA2" w:rsidRDefault="63AF6DA2" w14:paraId="79E47A21" w14:textId="3446FB03">
      <w:pPr>
        <w:pStyle w:val="ListParagraph"/>
        <w:numPr>
          <w:ilvl w:val="0"/>
          <w:numId w:val="2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Méthodes agiles</w:t>
      </w:r>
    </w:p>
    <w:p w:rsidR="63AF6DA2" w:rsidP="63AF6DA2" w:rsidRDefault="63AF6DA2" w14:paraId="163018FA" w14:textId="573C1207">
      <w:pPr>
        <w:pStyle w:val="ListParagraph"/>
        <w:numPr>
          <w:ilvl w:val="0"/>
          <w:numId w:val="2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 xml:space="preserve">Data </w:t>
      </w:r>
      <w:r w:rsidRPr="63AF6DA2" w:rsidR="63AF6DA2">
        <w:rPr>
          <w:noProof w:val="0"/>
          <w:lang w:val="fr-FR"/>
        </w:rPr>
        <w:t>governance</w:t>
      </w:r>
    </w:p>
    <w:p w:rsidR="63AF6DA2" w:rsidP="63AF6DA2" w:rsidRDefault="63AF6DA2" w14:paraId="17AD56E8" w14:textId="457B15E1">
      <w:pPr>
        <w:pStyle w:val="ListParagraph"/>
        <w:numPr>
          <w:ilvl w:val="0"/>
          <w:numId w:val="22"/>
        </w:numPr>
        <w:rPr>
          <w:rFonts w:ascii="Aptos" w:hAnsi="Aptos" w:eastAsia="Aptos" w:cs="Aptos"/>
          <w:b w:val="0"/>
          <w:bCs w:val="0"/>
          <w:i w:val="0"/>
          <w:iCs w:val="0"/>
          <w:noProof w:val="0"/>
          <w:color w:val="auto"/>
          <w:sz w:val="20"/>
          <w:szCs w:val="20"/>
          <w:u w:val="none"/>
          <w:lang w:val="fr-FR"/>
        </w:rPr>
      </w:pPr>
      <w:r w:rsidRPr="63AF6DA2" w:rsidR="63AF6DA2">
        <w:rPr>
          <w:noProof w:val="0"/>
          <w:lang w:val="fr-FR"/>
        </w:rPr>
        <w:t>Change management</w:t>
      </w:r>
    </w:p>
    <w:p w:rsidR="63AF6DA2" w:rsidP="63AF6DA2" w:rsidRDefault="63AF6DA2" w14:paraId="5CB2477F" w14:textId="7A0430C0">
      <w:pPr>
        <w:pStyle w:val="Normal"/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  <w:headerReference w:type="default" r:id="R44761e44a83c4f60"/>
      <w:footerReference w:type="default" r:id="Rf6d6760a182341b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3AF6DA2" w:rsidTr="63AF6DA2" w14:paraId="6F41C7FF">
      <w:trPr>
        <w:trHeight w:val="300"/>
      </w:trPr>
      <w:tc>
        <w:tcPr>
          <w:tcW w:w="3005" w:type="dxa"/>
          <w:tcMar/>
        </w:tcPr>
        <w:p w:rsidR="63AF6DA2" w:rsidP="63AF6DA2" w:rsidRDefault="63AF6DA2" w14:paraId="18711212" w14:textId="129D48CC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63AF6DA2" w:rsidP="63AF6DA2" w:rsidRDefault="63AF6DA2" w14:paraId="04BF72C2" w14:textId="2D8D52C0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63AF6DA2" w:rsidP="63AF6DA2" w:rsidRDefault="63AF6DA2" w14:paraId="55B54776" w14:textId="0019FE51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</w:p>
      </w:tc>
    </w:tr>
  </w:tbl>
  <w:p w:rsidR="63AF6DA2" w:rsidP="63AF6DA2" w:rsidRDefault="63AF6DA2" w14:paraId="7E42C2FB" w14:textId="250288B1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</w:tblGrid>
    <w:tr w:rsidR="63AF6DA2" w:rsidTr="63AF6DA2" w14:paraId="2D8BD6E9">
      <w:trPr>
        <w:trHeight w:val="300"/>
      </w:trPr>
      <w:tc>
        <w:tcPr>
          <w:tcW w:w="3005" w:type="dxa"/>
          <w:tcMar/>
        </w:tcPr>
        <w:p w:rsidR="63AF6DA2" w:rsidP="63AF6DA2" w:rsidRDefault="63AF6DA2" w14:paraId="412410B4" w14:textId="61F63755">
          <w:pPr>
            <w:pStyle w:val="Header"/>
            <w:bidi w:val="0"/>
            <w:ind w:left="-115"/>
            <w:jc w:val="left"/>
          </w:pPr>
          <w:r w:rsidR="63AF6DA2">
            <w:rPr/>
            <w:t>Rémy JUSTON-COUMAT</w:t>
          </w:r>
        </w:p>
      </w:tc>
      <w:tc>
        <w:tcPr>
          <w:tcW w:w="3005" w:type="dxa"/>
          <w:tcMar/>
        </w:tcPr>
        <w:p w:rsidR="63AF6DA2" w:rsidP="63AF6DA2" w:rsidRDefault="63AF6DA2" w14:paraId="17B3429B" w14:textId="19590520">
          <w:pPr>
            <w:pStyle w:val="Header"/>
            <w:bidi w:val="0"/>
            <w:jc w:val="center"/>
          </w:pPr>
          <w:r w:rsidR="63AF6DA2">
            <w:rPr/>
            <w:t xml:space="preserve">VITANATURE – ESG et SI </w:t>
          </w:r>
        </w:p>
      </w:tc>
    </w:tr>
  </w:tbl>
  <w:p w:rsidR="63AF6DA2" w:rsidP="63AF6DA2" w:rsidRDefault="63AF6DA2" w14:paraId="4350A1BF" w14:textId="2C2FA66C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ctOuzOST" int2:invalidationBookmarkName="" int2:hashCode="ja6QQs7tE7uC44" int2:id="wzy6oEBr">
      <int2:state int2:type="WordDesignerThemeImageAnnotation" int2:value="Review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28">
    <w:nsid w:val="3db756d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1ea086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522843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2be941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78dc0db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38d2b3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887d2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64f63da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28f129d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655d6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221720e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29abae3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378d3dc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278f94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2d29f209"/>
    <w:multiLevelType xmlns:w="http://schemas.openxmlformats.org/wordprocessingml/2006/main" w:val="hybridMultilevel"/>
    <w:lvl xmlns:w="http://schemas.openxmlformats.org/wordprocessingml/2006/main" w:ilvl="0">
      <w:start w:val="3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b12ff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795230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2bb8cd4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3135dc0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2d2e7cd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3229cf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f170d3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41e92d2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4c7d7d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6717d1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51c747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d32ad0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0404e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13EA54"/>
    <w:rsid w:val="63AF6DA2"/>
    <w:rsid w:val="6F13E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3EA54"/>
  <w15:chartTrackingRefBased/>
  <w15:docId w15:val="{C99ED8F1-29D2-4F9D-9055-653E2EDE3790}"/>
  <w:displayBackgroundShape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63AF6DA2"/>
    <w:rPr>
      <w:rFonts w:ascii="Amasis MT Pro Light" w:hAnsi="" w:eastAsia=""/>
      <w:b w:val="0"/>
      <w:bCs w:val="0"/>
      <w:i w:val="0"/>
      <w:iCs w:val="0"/>
      <w:color w:val="auto"/>
      <w:sz w:val="20"/>
      <w:szCs w:val="20"/>
      <w:u w:val="none"/>
    </w:rPr>
    <w:pPr>
      <w:spacing w:before="0" w:after="240"/>
      <w:jc w:val="both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link w:val="Heading1Char"/>
    <w:qFormat/>
    <w:rsid w:val="63AF6DA2"/>
    <w:rPr>
      <w:rFonts w:ascii="The Hand"/>
      <w:b w:val="1"/>
      <w:bCs w:val="1"/>
      <w:color w:val="548235"/>
      <w:sz w:val="48"/>
      <w:szCs w:val="48"/>
    </w:rPr>
    <w:pPr>
      <w:keepNext w:val="1"/>
      <w:keepLines w:val="1"/>
      <w:spacing w:before="480" w:after="80"/>
      <w:jc w:val="left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63AF6DA2"/>
    <w:rPr>
      <w:rFonts w:ascii="The Hand"/>
      <w:b w:val="1"/>
      <w:bCs w:val="1"/>
      <w:color w:val="548235"/>
      <w:sz w:val="36"/>
      <w:szCs w:val="36"/>
    </w:rPr>
    <w:pPr>
      <w:keepNext w:val="1"/>
      <w:keepLines w:val="1"/>
      <w:spacing w:before="240" w:after="80"/>
      <w:jc w:val="left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63AF6DA2"/>
    <w:rPr>
      <w:rFonts w:ascii="The Hand"/>
      <w:b w:val="1"/>
      <w:bCs w:val="1"/>
      <w:color w:val="548235"/>
      <w:sz w:val="32"/>
      <w:szCs w:val="32"/>
    </w:rPr>
    <w:pPr>
      <w:keepNext w:val="1"/>
      <w:keepLines w:val="1"/>
      <w:spacing w:before="240" w:after="80"/>
      <w:jc w:val="left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63AF6DA2"/>
    <w:rPr>
      <w:rFonts w:ascii="The Hand"/>
      <w:b w:val="1"/>
      <w:bCs w:val="1"/>
      <w:color w:val="548235"/>
      <w:sz w:val="30"/>
      <w:szCs w:val="30"/>
    </w:rPr>
    <w:pPr>
      <w:keepNext w:val="1"/>
      <w:keepLines w:val="1"/>
      <w:spacing w:before="240" w:after="80"/>
      <w:jc w:val="left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63AF6DA2"/>
    <w:rPr>
      <w:rFonts w:ascii="The Hand"/>
      <w:b w:val="1"/>
      <w:bCs w:val="1"/>
      <w:color w:val="548235"/>
      <w:sz w:val="28"/>
      <w:szCs w:val="28"/>
    </w:rPr>
    <w:pPr>
      <w:keepNext w:val="1"/>
      <w:keepLines w:val="1"/>
      <w:spacing w:before="240" w:after="80"/>
      <w:jc w:val="left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63AF6DA2"/>
    <w:rPr>
      <w:rFonts w:ascii="The Hand"/>
      <w:b w:val="1"/>
      <w:bCs w:val="1"/>
      <w:color w:val="548235"/>
      <w:sz w:val="26"/>
      <w:szCs w:val="26"/>
    </w:rPr>
    <w:pPr>
      <w:keepNext w:val="1"/>
      <w:keepLines w:val="1"/>
      <w:spacing w:before="240" w:after="80"/>
      <w:jc w:val="left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63AF6DA2"/>
    <w:rPr>
      <w:rFonts w:ascii="The Hand"/>
      <w:b w:val="1"/>
      <w:bCs w:val="1"/>
      <w:color w:val="548235"/>
      <w:sz w:val="24"/>
      <w:szCs w:val="24"/>
    </w:rPr>
    <w:pPr>
      <w:keepNext w:val="1"/>
      <w:keepLines w:val="1"/>
      <w:spacing w:before="240" w:after="80"/>
      <w:jc w:val="left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63AF6DA2"/>
    <w:rPr>
      <w:rFonts w:ascii="The Hand"/>
      <w:b w:val="1"/>
      <w:bCs w:val="1"/>
      <w:color w:val="548235"/>
      <w:sz w:val="22"/>
      <w:szCs w:val="22"/>
    </w:rPr>
    <w:pPr>
      <w:keepNext w:val="1"/>
      <w:keepLines w:val="1"/>
      <w:spacing w:before="240" w:after="80"/>
      <w:jc w:val="left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63AF6DA2"/>
    <w:rPr>
      <w:rFonts w:ascii="The Hand"/>
      <w:b w:val="1"/>
      <w:bCs w:val="1"/>
      <w:color w:val="548235"/>
    </w:rPr>
    <w:pPr>
      <w:keepNext w:val="1"/>
      <w:keepLines w:val="1"/>
      <w:spacing w:before="240" w:after="80"/>
      <w:jc w:val="left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63AF6DA2"/>
    <w:rPr>
      <w:rFonts w:ascii="The Serif Hand Black"/>
      <w:b w:val="1"/>
      <w:bCs w:val="1"/>
      <w:color w:val="262626" w:themeColor="text1" w:themeTint="D9" w:themeShade="FF"/>
      <w:sz w:val="76"/>
      <w:szCs w:val="76"/>
    </w:rPr>
    <w:pPr>
      <w:spacing w:after="160"/>
      <w:jc w:val="left"/>
    </w:pPr>
  </w:style>
  <w:style w:type="paragraph" w:styleId="Subtitle">
    <w:uiPriority w:val="11"/>
    <w:name w:val="Subtitle"/>
    <w:basedOn w:val="Normal"/>
    <w:next w:val="Normal"/>
    <w:link w:val="SubtitleChar"/>
    <w:qFormat/>
    <w:rsid w:val="63AF6DA2"/>
    <w:rPr>
      <w:rFonts w:ascii="The Hand"/>
      <w:color w:val="548235"/>
      <w:sz w:val="52"/>
      <w:szCs w:val="52"/>
    </w:rPr>
    <w:pPr>
      <w:spacing w:after="480"/>
      <w:jc w:val="left"/>
    </w:pPr>
  </w:style>
  <w:style w:type="paragraph" w:styleId="Quote">
    <w:uiPriority w:val="29"/>
    <w:name w:val="Quote"/>
    <w:basedOn w:val="Normal"/>
    <w:next w:val="Normal"/>
    <w:link w:val="QuoteChar"/>
    <w:qFormat/>
    <w:rsid w:val="63AF6DA2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63AF6DA2"/>
    <w:rPr>
      <w:i w:val="1"/>
      <w:iCs w:val="1"/>
      <w:color w:val="156082" w:themeColor="accent1" w:themeTint="FF" w:themeShade="FF"/>
    </w:rPr>
    <w:pPr>
      <w:pBdr>
        <w:top w:val="single" w:color="156082" w:themeColor="accent1" w:sz="4" w:space="10"/>
        <w:bottom w:val="single" w:color="156082" w:themeColor="accent1" w:sz="4" w:space="10"/>
      </w:pBd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63AF6DA2"/>
    <w:pPr>
      <w:spacing/>
      <w:ind w:left="0" w:hanging="36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63AF6DA2"/>
    <w:rPr>
      <w:rFonts w:ascii="The Hand" w:hAnsi="" w:eastAsia="" w:cs=""/>
      <w:b w:val="1"/>
      <w:bCs w:val="1"/>
      <w:i w:val="0"/>
      <w:iCs w:val="0"/>
      <w:color w:val="548235"/>
      <w:sz w:val="48"/>
      <w:szCs w:val="48"/>
      <w:u w:val="none"/>
    </w:rPr>
  </w:style>
  <w:style w:type="character" w:styleId="Heading2Char" w:customStyle="true">
    <w:uiPriority w:val="9"/>
    <w:name w:val="Heading 2 Char"/>
    <w:basedOn w:val="DefaultParagraphFont"/>
    <w:link w:val="Heading2"/>
    <w:rsid w:val="63AF6DA2"/>
    <w:rPr>
      <w:rFonts w:ascii="The Hand" w:hAnsi="" w:eastAsia="" w:cs=""/>
      <w:b w:val="1"/>
      <w:bCs w:val="1"/>
      <w:i w:val="0"/>
      <w:iCs w:val="0"/>
      <w:color w:val="548235"/>
      <w:sz w:val="36"/>
      <w:szCs w:val="36"/>
      <w:u w:val="none"/>
    </w:rPr>
  </w:style>
  <w:style w:type="character" w:styleId="Heading3Char" w:customStyle="true">
    <w:uiPriority w:val="9"/>
    <w:name w:val="Heading 3 Char"/>
    <w:basedOn w:val="DefaultParagraphFont"/>
    <w:link w:val="Heading3"/>
    <w:rsid w:val="63AF6DA2"/>
    <w:rPr>
      <w:rFonts w:ascii="The Hand" w:hAnsi="" w:eastAsia="" w:cs=""/>
      <w:b w:val="1"/>
      <w:bCs w:val="1"/>
      <w:i w:val="0"/>
      <w:iCs w:val="0"/>
      <w:color w:val="548235"/>
      <w:sz w:val="32"/>
      <w:szCs w:val="32"/>
      <w:u w:val="none"/>
    </w:rPr>
  </w:style>
  <w:style w:type="character" w:styleId="Heading4Char" w:customStyle="true">
    <w:uiPriority w:val="9"/>
    <w:name w:val="Heading 4 Char"/>
    <w:basedOn w:val="DefaultParagraphFont"/>
    <w:link w:val="Heading4"/>
    <w:rsid w:val="63AF6DA2"/>
    <w:rPr>
      <w:rFonts w:ascii="The Hand" w:hAnsi="" w:eastAsia="" w:cs=""/>
      <w:b w:val="1"/>
      <w:bCs w:val="1"/>
      <w:i w:val="0"/>
      <w:iCs w:val="0"/>
      <w:color w:val="548235"/>
      <w:sz w:val="30"/>
      <w:szCs w:val="30"/>
      <w:u w:val="none"/>
    </w:rPr>
  </w:style>
  <w:style w:type="character" w:styleId="Heading5Char" w:customStyle="true">
    <w:uiPriority w:val="9"/>
    <w:name w:val="Heading 5 Char"/>
    <w:basedOn w:val="DefaultParagraphFont"/>
    <w:link w:val="Heading5"/>
    <w:rsid w:val="63AF6DA2"/>
    <w:rPr>
      <w:rFonts w:ascii="The Hand" w:hAnsi="" w:eastAsia="" w:cs=""/>
      <w:b w:val="1"/>
      <w:bCs w:val="1"/>
      <w:i w:val="0"/>
      <w:iCs w:val="0"/>
      <w:color w:val="548235"/>
      <w:sz w:val="28"/>
      <w:szCs w:val="28"/>
      <w:u w:val="none"/>
    </w:rPr>
  </w:style>
  <w:style w:type="character" w:styleId="Heading6Char" w:customStyle="true">
    <w:uiPriority w:val="9"/>
    <w:name w:val="Heading 6 Char"/>
    <w:basedOn w:val="DefaultParagraphFont"/>
    <w:link w:val="Heading6"/>
    <w:rsid w:val="63AF6DA2"/>
    <w:rPr>
      <w:rFonts w:ascii="The Hand" w:hAnsi="" w:eastAsia="" w:cs=""/>
      <w:b w:val="1"/>
      <w:bCs w:val="1"/>
      <w:i w:val="0"/>
      <w:iCs w:val="0"/>
      <w:color w:val="548235"/>
      <w:sz w:val="26"/>
      <w:szCs w:val="26"/>
      <w:u w:val="none"/>
    </w:rPr>
  </w:style>
  <w:style w:type="character" w:styleId="Heading7Char" w:customStyle="true">
    <w:uiPriority w:val="9"/>
    <w:name w:val="Heading 7 Char"/>
    <w:basedOn w:val="DefaultParagraphFont"/>
    <w:link w:val="Heading7"/>
    <w:rsid w:val="63AF6DA2"/>
    <w:rPr>
      <w:rFonts w:ascii="The Hand" w:hAnsi="" w:eastAsia="" w:cs=""/>
      <w:b w:val="1"/>
      <w:bCs w:val="1"/>
      <w:i w:val="0"/>
      <w:iCs w:val="0"/>
      <w:color w:val="548235"/>
      <w:sz w:val="24"/>
      <w:szCs w:val="24"/>
      <w:u w:val="none"/>
    </w:rPr>
  </w:style>
  <w:style w:type="character" w:styleId="Heading8Char" w:customStyle="true">
    <w:uiPriority w:val="9"/>
    <w:name w:val="Heading 8 Char"/>
    <w:basedOn w:val="DefaultParagraphFont"/>
    <w:link w:val="Heading8"/>
    <w:rsid w:val="63AF6DA2"/>
    <w:rPr>
      <w:rFonts w:ascii="The Hand" w:hAnsi="" w:eastAsia="" w:cs=""/>
      <w:b w:val="1"/>
      <w:bCs w:val="1"/>
      <w:i w:val="0"/>
      <w:iCs w:val="0"/>
      <w:color w:val="548235"/>
      <w:sz w:val="22"/>
      <w:szCs w:val="22"/>
      <w:u w:val="none"/>
    </w:rPr>
  </w:style>
  <w:style w:type="character" w:styleId="Heading9Char" w:customStyle="true">
    <w:uiPriority w:val="9"/>
    <w:name w:val="Heading 9 Char"/>
    <w:basedOn w:val="DefaultParagraphFont"/>
    <w:link w:val="Heading9"/>
    <w:rsid w:val="63AF6DA2"/>
    <w:rPr>
      <w:rFonts w:ascii="The Hand" w:hAnsi="" w:eastAsia="" w:cs=""/>
      <w:b w:val="1"/>
      <w:bCs w:val="1"/>
      <w:i w:val="0"/>
      <w:iCs w:val="0"/>
      <w:color w:val="548235"/>
      <w:sz w:val="20"/>
      <w:szCs w:val="20"/>
      <w:u w:val="none"/>
    </w:rPr>
  </w:style>
  <w:style w:type="character" w:styleId="TitleChar" w:customStyle="true">
    <w:uiPriority w:val="10"/>
    <w:name w:val="Title Char"/>
    <w:basedOn w:val="DefaultParagraphFont"/>
    <w:link w:val="Title"/>
    <w:rsid w:val="63AF6DA2"/>
    <w:rPr>
      <w:rFonts w:ascii="The Serif Hand Black" w:hAnsi="" w:eastAsia="" w:cs=""/>
      <w:b w:val="1"/>
      <w:bCs w:val="1"/>
      <w:i w:val="0"/>
      <w:iCs w:val="0"/>
      <w:color w:val="262626" w:themeColor="text1" w:themeTint="D9" w:themeShade="FF"/>
      <w:sz w:val="76"/>
      <w:szCs w:val="76"/>
      <w:u w:val="none"/>
    </w:rPr>
  </w:style>
  <w:style w:type="character" w:styleId="SubtitleChar" w:customStyle="true">
    <w:uiPriority w:val="11"/>
    <w:name w:val="Subtitle Char"/>
    <w:basedOn w:val="DefaultParagraphFont"/>
    <w:link w:val="Subtitle"/>
    <w:rsid w:val="63AF6DA2"/>
    <w:rPr>
      <w:rFonts w:ascii="The Hand" w:hAnsi="" w:eastAsia="" w:cs=""/>
      <w:b w:val="0"/>
      <w:bCs w:val="0"/>
      <w:i w:val="0"/>
      <w:iCs w:val="0"/>
      <w:color w:val="548235"/>
      <w:sz w:val="52"/>
      <w:szCs w:val="52"/>
      <w:u w:val="none"/>
    </w:rPr>
  </w:style>
  <w:style w:type="paragraph" w:styleId="TOC1">
    <w:uiPriority w:val="39"/>
    <w:name w:val="toc 1"/>
    <w:basedOn w:val="Normal"/>
    <w:next w:val="Normal"/>
    <w:unhideWhenUsed/>
    <w:rsid w:val="63AF6DA2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63AF6DA2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63AF6DA2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63AF6DA2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63AF6DA2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63AF6DA2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63AF6DA2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63AF6DA2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63AF6DA2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63AF6DA2"/>
    <w:pPr>
      <w:spacing w:after="0"/>
    </w:pPr>
  </w:style>
  <w:style w:type="paragraph" w:styleId="Footer">
    <w:uiPriority w:val="99"/>
    <w:name w:val="footer"/>
    <w:basedOn w:val="Normal"/>
    <w:unhideWhenUsed/>
    <w:link w:val="FooterChar"/>
    <w:rsid w:val="63AF6DA2"/>
    <w:pPr>
      <w:tabs>
        <w:tab w:val="center" w:leader="none" w:pos="4680"/>
        <w:tab w:val="right" w:leader="none" w:pos="9360"/>
      </w:tabs>
      <w:spacing w:after="0"/>
    </w:pPr>
  </w:style>
  <w:style w:type="paragraph" w:styleId="FootnoteText">
    <w:uiPriority w:val="99"/>
    <w:name w:val="footnote text"/>
    <w:basedOn w:val="Normal"/>
    <w:semiHidden/>
    <w:unhideWhenUsed/>
    <w:link w:val="FootnoteTextChar"/>
    <w:rsid w:val="63AF6DA2"/>
    <w:pPr>
      <w:spacing w:after="0"/>
    </w:pPr>
  </w:style>
  <w:style w:type="paragraph" w:styleId="Header">
    <w:uiPriority w:val="99"/>
    <w:name w:val="header"/>
    <w:basedOn w:val="Normal"/>
    <w:unhideWhenUsed/>
    <w:link w:val="HeaderChar"/>
    <w:rsid w:val="63AF6DA2"/>
    <w:pPr>
      <w:tabs>
        <w:tab w:val="center" w:leader="none" w:pos="4680"/>
        <w:tab w:val="right" w:leader="none" w:pos="9360"/>
      </w:tabs>
      <w:spacing w:after="0"/>
    </w:pPr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e50c734b08e941f8" /><Relationship Type="http://schemas.openxmlformats.org/officeDocument/2006/relationships/header" Target="header.xml" Id="R44761e44a83c4f60" /><Relationship Type="http://schemas.openxmlformats.org/officeDocument/2006/relationships/footer" Target="footer.xml" Id="Rf6d6760a182341b5" /><Relationship Type="http://schemas.microsoft.com/office/2020/10/relationships/intelligence" Target="intelligence2.xml" Id="R058de9fe76b04385" /><Relationship Type="http://schemas.openxmlformats.org/officeDocument/2006/relationships/numbering" Target="numbering.xml" Id="R64ac2fc63d53460b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2024-11-24T09:35:15.1835686Z</dcterms:created>
  <dcterms:modified xsi:type="dcterms:W3CDTF">2024-11-24T09:50:10.9569568Z</dcterms:modified>
  <dc:creator>Rémy JUSTON-COUMAT</dc:creator>
  <lastModifiedBy>Rémy JUSTON-COUMAT</lastModifiedBy>
</coreProperties>
</file>