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0"/>
      </w:pPr>
    </w:p>
    <w:p>
      <w:pPr>
        <w:jc w:val="center"/>
      </w:pPr>
      <w:r>
        <w:rPr>
          <w:rFonts w:ascii="Arial" w:cs="Arial" w:eastAsia="Arial" w:hAnsi="Arial"/>
          <w:b/>
          <w:bCs/>
          <w:color w:val="1565C0"/>
          <w:sz w:val="48"/>
          <w:szCs w:val="48"/>
        </w:rPr>
        <w:t xml:space="preserve">CHUPKETING CONSULTING</w:t>
      </w:r>
    </w:p>
    <w:p>
      <w:pPr>
        <w:spacing w:after="40"/>
        <w:jc w:val="center"/>
      </w:pPr>
      <w:r>
        <w:rPr>
          <w:rFonts w:ascii="Arial" w:cs="Arial" w:eastAsia="Arial" w:hAnsi="Arial"/>
          <w:i/>
          <w:iCs/>
          <w:color w:val="757575"/>
          <w:sz w:val="22"/>
          <w:szCs w:val="22"/>
        </w:rPr>
        <w:t xml:space="preserve">Strategic Digital Marketing Intelligence</w:t>
      </w:r>
    </w:p>
    <w:p>
      <w:pPr>
        <w:spacing w:after="200"/>
      </w:pPr>
    </w:p>
    <w:tbl>
      <w:tblPr>
        <w:tblW w:type="dxa" w:w="5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</w:tblGrid>
      <w:tr>
        <w:tc>
          <w:tcPr>
            <w:tcW w:type="dxa" w:w="5000"/>
            <w:tcBorders>
              <w:top w:val="single" w:color="1565C0" w:sz="6"/>
              <w:left w:val="none" w:sz="0"/>
              <w:bottom w:val="none" w:sz="0"/>
              <w:right w:val="none" w:sz="0"/>
            </w:tcBorders>
          </w:tcPr>
          <w:p>
            <w:r>
              <w:t xml:space="preserve"/>
            </w:r>
          </w:p>
        </w:tc>
      </w:tr>
    </w:tbl>
    <w:p>
      <w:pPr>
        <w:spacing w:after="300"/>
      </w:pPr>
    </w:p>
    <w:p>
      <w:pPr>
        <w:jc w:val="center"/>
      </w:pPr>
      <w:r>
        <w:rPr>
          <w:rFonts w:ascii="Arial" w:cs="Arial" w:eastAsia="Arial" w:hAnsi="Arial"/>
          <w:b/>
          <w:bCs/>
          <w:color w:val="37474F"/>
          <w:sz w:val="36"/>
          <w:szCs w:val="36"/>
        </w:rPr>
        <w:t xml:space="preserve">ÉTUDE DE MARCHÉ</w:t>
      </w:r>
    </w:p>
    <w:p>
      <w:pPr>
        <w:spacing w:after="80"/>
        <w:jc w:val="center"/>
      </w:pPr>
      <w:r>
        <w:rPr>
          <w:rFonts w:ascii="Arial" w:cs="Arial" w:eastAsia="Arial" w:hAnsi="Arial"/>
          <w:color w:val="546E7A"/>
          <w:sz w:val="30"/>
          <w:szCs w:val="30"/>
        </w:rPr>
        <w:t xml:space="preserve">Attentes des consommateurs français</w:t>
      </w:r>
    </w:p>
    <w:p>
      <w:pPr>
        <w:spacing w:after="80"/>
        <w:jc w:val="center"/>
      </w:pPr>
      <w:r>
        <w:rPr>
          <w:rFonts w:ascii="Arial" w:cs="Arial" w:eastAsia="Arial" w:hAnsi="Arial"/>
          <w:color w:val="546E7A"/>
          <w:sz w:val="30"/>
          <w:szCs w:val="30"/>
        </w:rPr>
        <w:t xml:space="preserve">de boissons énergisantes</w:t>
      </w:r>
    </w:p>
    <w:p>
      <w:pPr>
        <w:spacing w:after="200"/>
      </w:pPr>
    </w:p>
    <w:p>
      <w:pPr>
        <w:jc w:val="center"/>
      </w:pPr>
      <w:r>
        <w:rPr>
          <w:rFonts w:ascii="Arial" w:cs="Arial" w:eastAsia="Arial" w:hAnsi="Arial"/>
          <w:b/>
          <w:bCs/>
          <w:color w:val="C62828"/>
          <w:sz w:val="52"/>
          <w:szCs w:val="52"/>
        </w:rPr>
        <w:t xml:space="preserve">AE DRINK</w:t>
      </w:r>
    </w:p>
    <w:p>
      <w:pPr>
        <w:spacing w:after="60"/>
        <w:jc w:val="center"/>
      </w:pPr>
      <w:r>
        <w:rPr>
          <w:rFonts w:ascii="Arial" w:cs="Arial" w:eastAsia="Arial" w:hAnsi="Arial"/>
          <w:color w:val="757575"/>
          <w:sz w:val="24"/>
          <w:szCs w:val="24"/>
        </w:rPr>
        <w:t xml:space="preserve">Gamme Sport &amp; Study | Gamme Party</w:t>
      </w:r>
    </w:p>
    <w:p>
      <w:pPr>
        <w:spacing w:after="400"/>
      </w:pPr>
    </w:p>
    <w:p>
      <w:pPr>
        <w:jc w:val="center"/>
      </w:pPr>
      <w:r>
        <w:rPr>
          <w:rFonts w:ascii="Arial" w:cs="Arial" w:eastAsia="Arial" w:hAnsi="Arial"/>
          <w:color w:val="546E7A"/>
          <w:sz w:val="22"/>
          <w:szCs w:val="22"/>
        </w:rPr>
        <w:t xml:space="preserve">Adaptation e-commerce pour le marché français</w:t>
      </w:r>
    </w:p>
    <w:p>
      <w:pPr>
        <w:jc w:val="center"/>
      </w:pPr>
      <w:r>
        <w:rPr>
          <w:rFonts w:ascii="Arial" w:cs="Arial" w:eastAsia="Arial" w:hAnsi="Arial"/>
          <w:color w:val="546E7A"/>
          <w:sz w:val="22"/>
          <w:szCs w:val="22"/>
        </w:rPr>
        <w:t xml:space="preserve">Landing Page &amp; Amazon.fr</w:t>
      </w:r>
    </w:p>
    <w:p>
      <w:pPr>
        <w:spacing w:after="600"/>
      </w:pPr>
    </w:p>
    <w:p>
      <w:pPr>
        <w:jc w:val="center"/>
      </w:pPr>
      <w:r>
        <w:rPr>
          <w:rFonts w:ascii="Arial" w:cs="Arial" w:eastAsia="Arial" w:hAnsi="Arial"/>
          <w:color w:val="9E9E9E"/>
          <w:sz w:val="18"/>
          <w:szCs w:val="18"/>
        </w:rPr>
        <w:t xml:space="preserve">Réf. : CC-2026-AED-FR-047</w:t>
      </w:r>
    </w:p>
    <w:p>
      <w:pPr>
        <w:jc w:val="center"/>
      </w:pPr>
      <w:r>
        <w:rPr>
          <w:rFonts w:ascii="Arial" w:cs="Arial" w:eastAsia="Arial" w:hAnsi="Arial"/>
          <w:color w:val="9E9E9E"/>
          <w:sz w:val="18"/>
          <w:szCs w:val="18"/>
        </w:rPr>
        <w:t xml:space="preserve">Mars 2026 | Confidentiel client</w:t>
      </w:r>
    </w:p>
    <w:p>
      <w:r>
        <w:br w:type="page"/>
      </w:r>
    </w:p>
    <w:p>
      <w:pPr>
        <w:pStyle w:val="Heading1"/>
      </w:pPr>
      <w:r>
        <w:t xml:space="preserve">1. Sommaire exécutif</w:t>
      </w:r>
    </w:p>
    <w:p>
      <w:pPr>
        <w:spacing w:after="80"/>
      </w:pP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Le présent rapport synthétise les résultats d'une étude quantitative et qualitative menée par Chupketing Consulting entre janvier et mars 2026 auprès de 2 847 consommateurs français âgés de 16 à 35 ans. L'objectif est de cartographier les attentes, irritants et facteurs de décision dans le parcours d'achat de boissons énergisantes, afin de guider AE Drink dans l'adaptation de sa landing page e-commerce et de sa boutique Amazon.fr au marché français.</w:t>
      </w:r>
    </w:p>
    <w:p>
      <w:pPr>
        <w:spacing w:after="6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1565C0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3F2FD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565C0"/>
                <w:sz w:val="20"/>
                <w:szCs w:val="20"/>
              </w:rPr>
              <w:t xml:space="preserve">CHIFFRES CLÉS DE L'ÉTUDE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2 847 répondants (panel Toluna + recrutement terrain campus universitaires)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12 focus groups qualitatifs (4 sportifs, 4 étudiants, 4 festifs)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Analyse sémantique de 18 400 avis Amazon.com/fr sur boissons énergisantes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Eye-tracking sur 6 landing pages concurrentes (Red Bull, Monster, ZX Energy, Guru, C4, Prime)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Période : janvier-mars 2026 | Marge d'erreur : +/- 1,8% (IC 95%)</w:t>
            </w:r>
          </w:p>
        </w:tc>
      </w:tr>
    </w:tbl>
    <w:p>
      <w:pPr>
        <w:spacing w:after="100"/>
      </w:pP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Les principaux enseignements révèlent un marché français structurellement différent du marché américain : les consommateurs français accordent une importance considérablement plus élevée à la transparence des ingrédients, à la conformité réglementaire européenne (Novel Food, EFSA), et à l'ancrage culturel des messages marketing. La segmentation fait apparaître trois personas dominants aux parcours d'achat distincts.</w:t>
      </w:r>
    </w:p>
    <w:p>
      <w:pPr>
        <w:spacing w:after="80"/>
      </w:pPr>
    </w:p>
    <w:p>
      <w:r>
        <w:br w:type="page"/>
      </w:r>
    </w:p>
    <w:p>
      <w:pPr>
        <w:pStyle w:val="Heading1"/>
      </w:pPr>
      <w:r>
        <w:t xml:space="preserve">2. Méthodologie</w:t>
      </w:r>
    </w:p>
    <w:p>
      <w:pPr>
        <w:spacing w:after="80"/>
      </w:pPr>
    </w:p>
    <w:p>
      <w:pPr>
        <w:pStyle w:val="Heading2"/>
      </w:pPr>
      <w:r>
        <w:t xml:space="preserve">2.1. Design de recherche</w:t>
      </w: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L'étude combine une approche mixte séquentielle explicative (Creswell, 2021) : une phase quantitative en ligne (n = 2 847) suivie d'une phase qualitative d'approfondissement (12 focus groups, n = 96).</w:t>
      </w:r>
    </w:p>
    <w:p>
      <w:pPr>
        <w:spacing w:after="6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3200"/>
        <w:gridCol w:w="2200"/>
        <w:gridCol w:w="1826"/>
      </w:tblGrid>
      <w:tr>
        <w:trPr>
          <w:tblHeader/>
        </w:trP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Phase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Méthode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Échantillon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Période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Phase 1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Questionnaire en ligne (Qualtrics)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 = 2 847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Jan. 2026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Phase 2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Focus groups semi-directifs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 = 96 (12 groupes)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Fév. 2026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Phase 3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Analyse sémantique avis Amazon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18 400 avis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Jan.-Fév. 2026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Phase 4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Eye-tracking landing pages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 = 48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Mars 2026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2.2. Profil de l'échantillon</w:t>
      </w: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L'échantillon a été stratifié par âge, genre, zone géographique (Île-de-France 28%, grandes métropoles 35%, villes moyennes 22%, zones rurales 15%) et fréquence de consommation. Les quotas respectent la structure de la population cible française 16-35 ans (INSEE 2025).</w:t>
      </w:r>
    </w:p>
    <w:p>
      <w:pPr>
        <w:spacing w:after="6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2800"/>
        <w:gridCol w:w="3726"/>
      </w:tblGrid>
      <w:tr>
        <w:trPr>
          <w:tblHeader/>
        </w:trP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Critère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Répartition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vs. Population FR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16-20 ans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34%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Surreprésentation volontaire (+5 pts)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21-25 ans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38%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Conforme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26-35 ans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28%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Conforme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Hommes / Femmes / NB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52% / 44% / 4%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Conforme (+/- 2 pts)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Consommateurs réguliers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41%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Quota ciblé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Consommateurs occasionnels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35%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Quota ciblé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Non-consommateurs ouverts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24%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Quota ciblé</w:t>
            </w:r>
          </w:p>
        </w:tc>
      </w:tr>
    </w:tbl>
    <w:p>
      <w:pPr>
        <w:spacing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E65100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FFF3E0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65100"/>
                <w:sz w:val="20"/>
                <w:szCs w:val="20"/>
              </w:rPr>
              <w:t xml:space="preserve">BIAIS IDENTIFIÉS ET CORRECTIONS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Biais de désirabilité sociale sur la consommation d'alcool chez les 16-20 ans : correction par questions indirectes (technique du choix forcé de Paulhus, 1991).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Surreprésentation des étudiants urbains dans la phase terrain : pondération post-stratification appliquée.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Analyse sémantique limitée aux avis francophones et anglophones : les avis en d'autres langues ont été exclus.</w:t>
            </w:r>
          </w:p>
        </w:tc>
      </w:tr>
    </w:tbl>
    <w:p>
      <w:pPr>
        <w:spacing w:after="80"/>
      </w:pPr>
    </w:p>
    <w:p>
      <w:r>
        <w:br w:type="page"/>
      </w:r>
    </w:p>
    <w:p>
      <w:pPr>
        <w:pStyle w:val="Heading1"/>
      </w:pPr>
      <w:r>
        <w:t xml:space="preserve">3. Segmentation et personas</w:t>
      </w:r>
    </w:p>
    <w:p>
      <w:pPr>
        <w:spacing w:after="80"/>
      </w:pP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L'analyse factorielle (ACP + classification ascendante hiérarchique) fait apparaître trois segments clairement différenciés, tant par leurs motivations que par leurs parcours d'achat. Chaque persona est illustré par un archétype issu des focus groups.</w:t>
      </w:r>
    </w:p>
    <w:p>
      <w:pPr>
        <w:spacing w:after="60"/>
      </w:pPr>
    </w:p>
    <w:p>
      <w:pPr>
        <w:pStyle w:val="Heading2"/>
      </w:pPr>
      <w:r>
        <w:t xml:space="preserve">3.1. Persona « ALEX » — Le sportif engagé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2E7D32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8F5E9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FICHE PERSONA — ALEX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Âge : 22-30 ans | Genre : 62% H, 34% F, 4% NB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Activité : CrossFit, running, sports collectifs, salle de musculation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Revenus : 1 200-2 500 EUR/mois | Fréquence d'achat : 3-5x/semaine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Canaux favoris : Amazon (abonnement), site spécialisé nutrition sportive, salle de sport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Critères n°1 : composition nutritionnelle, certifications (Informed Sport, anti-dopage), goût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Marques actuelles : C4, Nocco, Celsius, Monster Ultra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Verbatim : « Je veux savoir exactement ce que je mets dans mon corps avant un entraînement. »</w:t>
            </w:r>
          </w:p>
        </w:tc>
      </w:tr>
    </w:tbl>
    <w:p>
      <w:pPr>
        <w:spacing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000"/>
        <w:gridCol w:w="2400"/>
        <w:gridCol w:w="1826"/>
      </w:tblGrid>
      <w:tr>
        <w:trPr>
          <w:tblHeader/>
        </w:trP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Critère de choix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Importance (moy./10)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Satisfaction actuelle (moy./10)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Gap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Composition transparente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9.2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6.1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-3.1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Certification anti-dopage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8.8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5.4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-3.4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Dosage caféine adapté pré-workout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8.5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7.2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-1.3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Goût sans arrière-goût chimique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8.1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5.8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-2.3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Format pratique (canette 330ml)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7.4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8.1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+0.7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Prix unitaire &lt; 2,50 EUR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7.0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4.2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-2.8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Livraison rapide (J+1/J+2)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6.8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7.5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+0.7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Engagement RSE / emballage recyclable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6.2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4.0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-2.2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3.2. Persona « LÉNA » — L'étudiante stratégique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2E7D32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8F5E9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FICHE PERSONA — LÉNA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Âge : 18-24 ans | Genre : 55% F, 40% H, 5% NB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Activité : étudiante en école de commerce / université, jobs étudiants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Revenus : 400-1 000 EUR/mois | Fréquence d'achat : 2-4x/semaine en période d'examen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Canaux favoris : Amazon (offre étudiant Prime), distributeurs automatiques campus, Carrefour Drive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Critères n°1 : efficacité cognitive (concentration, mémoire), prix, disponibilité rapide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Marques actuelles : Red Bull, Monster, boissons thé matcha, café froid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Verbatim : « En partiels, j'en bois quasi tous les jours mais je culpabilise un peu sur la santé. »</w:t>
            </w:r>
          </w:p>
        </w:tc>
      </w:tr>
    </w:tbl>
    <w:p>
      <w:pPr>
        <w:spacing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000"/>
        <w:gridCol w:w="2400"/>
        <w:gridCol w:w="1826"/>
      </w:tblGrid>
      <w:tr>
        <w:trPr>
          <w:tblHeader/>
        </w:trP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Critère de choix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Importance (moy./10)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Satisfaction actuelle (moy./10)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Gap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Efficacité ressentie (concentration)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9.4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6.8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-2.6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Prix abordable (&lt; 2 EUR)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9.1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5.1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-4.0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Absence d'effet crash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8.7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4.3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-4.4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Ingrédients naturels / clean label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8.0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4.8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-3.2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Variété de saveurs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7.5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7.0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-0.5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Disponibilité en ligne (Amazon Prime)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7.3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8.2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+0.9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Format nomade (250ml slim)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7.1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7.5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+0.4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Design / esthétique de la canette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6.5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6.0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-0.5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3.3. Persona « ENZO » — Le fêtard connecté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2E7D32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8F5E9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FICHE PERSONA — ENZO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Âge : 18-28 ans | Genre : 58% H, 38% F, 4% NB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Activité : étudiant ou jeune actif, soirées 2-3x/mois, festivals en été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Revenus : 600-2 000 EUR/mois | Fréquence d'achat : occasionnel (événementiel)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Canaux favoris : Amazon (pack soirée), Uber Eats / Deliveroo, convenience stores (Franprix, Monop')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Critères n°1 : goût et mixabilité (cocktail), image de marque, format pack, prix lot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Marques actuelles : Red Bull, Monster, Jägermeister (prémix), Desperados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Verbatim : « AE Drink avec de la vodka, ça envoie ! Mais en France on trouve pas facilement. »</w:t>
            </w:r>
          </w:p>
        </w:tc>
      </w:tr>
    </w:tbl>
    <w:p>
      <w:pPr>
        <w:spacing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000"/>
        <w:gridCol w:w="2400"/>
        <w:gridCol w:w="1826"/>
      </w:tblGrid>
      <w:tr>
        <w:trPr>
          <w:tblHeader/>
        </w:trP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Critère de choix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Importance (moy./10)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Satisfaction actuelle (moy./10)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Gap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Goût agréable pur et en cocktail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9.3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7.1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-2.2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Image de marque / coolitude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8.9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6.5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-2.4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Format pack 6/12 (prix lot)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8.5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5.9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-2.6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Disponibilité en livraison rapide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8.2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6.0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-2.2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Gamme alcoolisée prête à boire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7.8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3.2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-4.6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Présence sur réseaux sociaux (TikTok)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7.5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5.5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-2.0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Éditions limitées / collab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6.8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4.8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-2.0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Informations légales claires (alcool)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6.2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3.8</w:t>
            </w:r>
          </w:p>
        </w:tc>
        <w:tc>
          <w:tcPr>
            <w:tcW w:type="dxa" w:w="1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-2.4</w:t>
            </w:r>
          </w:p>
        </w:tc>
      </w:tr>
    </w:tbl>
    <w:p>
      <w:pPr>
        <w:spacing w:after="80"/>
      </w:pPr>
    </w:p>
    <w:p>
      <w:r>
        <w:br w:type="page"/>
      </w:r>
    </w:p>
    <w:p>
      <w:pPr>
        <w:pStyle w:val="Heading1"/>
      </w:pPr>
      <w:r>
        <w:t xml:space="preserve">4. Cartographie des irritants par phase du parcours client</w:t>
      </w:r>
    </w:p>
    <w:p>
      <w:pPr>
        <w:spacing w:after="80"/>
      </w:pP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L'analyse croisée des données quantitatives et des focus groups a permis d'identifier les irritants majeurs à chaque étape du customer journey. Ces irritants sont classés par intensité (score moyen de frustration sur 10) et par fréquence de citation spontanée.</w:t>
      </w:r>
    </w:p>
    <w:p>
      <w:pPr>
        <w:spacing w:after="60"/>
      </w:pPr>
    </w:p>
    <w:p>
      <w:pPr>
        <w:pStyle w:val="Heading2"/>
      </w:pPr>
      <w:r>
        <w:t xml:space="preserve">4.1. Phase Découverte (Awareness)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C62828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FFEBEE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C62828"/>
                <w:sz w:val="20"/>
                <w:szCs w:val="20"/>
              </w:rPr>
              <w:t xml:space="preserve">IRRITANTS — PHASE DÉCOUVERTE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8.7/10] Landing page intégralement en anglais, aucune version française disponible.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8.2/10] Publicités Instagram/TikTok non localisées : références culturelles américaines incomprises (Spring Break, tailgating, Fourth of July).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7.5/10] Absence de preuve sociale française : aucun avis, aucun influenceur FR, aucune certification reconnue en France.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6.9/10] Visuels trop « US lifestyle » : ne correspondent pas aux codes visuels français (trop clinquant, trop masculin).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6.4/10] Informations nutritionnelles en format américain (oz, calories) sans équivalence métrique ni NutriScore.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4.2. Phase Considération (Consideration)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C62828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FFEBEE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C62828"/>
                <w:sz w:val="20"/>
                <w:szCs w:val="20"/>
              </w:rPr>
              <w:t xml:space="preserve">IRRITANTS — PHASE CONSIDÉRATION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9.1/10] Fiche produit Amazon en anglais ou traduction automatique de mauvaise qualité (termes incohérents, faux amis).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8.4/10] Absence de NutriScore et de tableau nutritionnel conforme INCO (règlement UE 1169/2011).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8.0/10] Pas de mention explicite de conformité EFSA / réglementation Novel Food pour les ingrédients (taurine, glucuronolactone).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7.6/10] Prix affiché en USD sans conversion claire, frais de douane non estimés.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7.1/10] Absence de comparaison avec les marques connues en France (Red Bull, Monster).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6.8/10] Pas de FAQ sur les effets secondaires, la consommation recommandée, les contre-indications.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4.3. Phase Décision d'achat (Decision)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C62828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FFEBEE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C62828"/>
                <w:sz w:val="20"/>
                <w:szCs w:val="20"/>
              </w:rPr>
              <w:t xml:space="preserve">IRRITANTS — PHASE DÉCISION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8.9/10] Délais de livraison estimés 10-21 jours (import US) : rédhibitoire pour 78% des sondés.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8.3/10] Frais de port élevés (12-18 EUR) annulant l'avantage prix.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7.7/10] Pas de stock Amazon.fr (FBA) : produit expédié depuis les États-Unis.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7.2/10] Absence de moyens de paiement français familiers (Carte Bancaire via 3D Secure, PayPal FR).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6.5/10] Pas de garantie retour simple compatible avec le droit de rétractation européen (14 jours).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4.4. Phase Post-achat (Retention / Advocacy)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C62828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FFEBEE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C62828"/>
                <w:sz w:val="20"/>
                <w:szCs w:val="20"/>
              </w:rPr>
              <w:t xml:space="preserve">IRRITANTS — PHASE POST-ACHAT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8.1/10] SAV en anglais uniquement, pas de support client francophone.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7.4/10] Programme de fidélité inexistant ou non adapté au marché FR (points en USD, récompenses US-only).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6.8/10] Absence de communauté française (pas de compte Instagram/TikTok FR, pas de Discord FR).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6.3/10] Emballage non recyclable selon les consignes françaises (logo Triman / Citeo absent).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[Score 5.9/10] Pas de mécanisme de parrainage ni d'avis incentivés post-achat.</w:t>
            </w:r>
          </w:p>
        </w:tc>
      </w:tr>
    </w:tbl>
    <w:p>
      <w:pPr>
        <w:spacing w:after="80"/>
      </w:pPr>
    </w:p>
    <w:p>
      <w:r>
        <w:br w:type="page"/>
      </w:r>
    </w:p>
    <w:p>
      <w:pPr>
        <w:pStyle w:val="Heading1"/>
      </w:pPr>
      <w:r>
        <w:t xml:space="preserve">5. Priorisation MoSCoW — Landing Page e-commerce</w:t>
      </w:r>
    </w:p>
    <w:p>
      <w:pPr>
        <w:spacing w:after="80"/>
      </w:pP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La priorisation suivante a été établie à partir du croisement entre l'importance déclarée par les consommateurs (scores moyens), la fréquence des irritants, et la faisabilité technique estimée par notre équipe UX/Dev.</w:t>
      </w:r>
    </w:p>
    <w:p>
      <w:pPr>
        <w:spacing w:after="60"/>
      </w:pPr>
    </w:p>
    <w:p>
      <w:pPr>
        <w:pStyle w:val="Heading2"/>
      </w:pPr>
      <w:r>
        <w:t xml:space="preserve">5.1. Vue globale — Landing Page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2800"/>
        <w:gridCol w:w="4826"/>
      </w:tblGrid>
      <w:tr>
        <w:trPr>
          <w:tblHeader/>
        </w:trP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474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Priorité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474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Élément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474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Détail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Traduction intégrale FR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Contenu 100% en français natif (pas de traduction automatique). Adaptation culturelle des messages.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Tableau nutritionnel INCO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Format réglementaire UE 1169/2011, valeurs pour 100ml et par portion, NutriScore affiché.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Conformité EFSA / Novel Food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Mentions légales obligatoires, dosages conformes, avertissements santé en français.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Prix en EUR + livraison claire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Affichage TTC, estimation des frais de port en temps réel, pas de surprise en checkout.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Mentions légales alcool (Loi Évin)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Avertissement obligatoire sur la gamme Party, interdiction de vente aux mineurs, message de prévention.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Paiement CB / 3D Secure / PayPal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Intégration des moyens de paiement standards français.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SHOULD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Preuve sociale FR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Avis clients français, notes, témoignages d'influenceurs FR (micro-influence sport/lifestyle).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SHOULD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Section FAQ santé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Questions fréquentes sur caféine, taurine, consommation recommandée, interactions avec l'alcool.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SHOULD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Comparatif concurrentiel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Tableau de positionnement vs. Red Bull, Monster, Nocco sur les critères clés (composition, prix, goût).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SHOULD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UX mobile-first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78% du trafic cible est mobile. Navigation thumb-friendly, CTA visibles sans scroll.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SHOULD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Programme fidélité FR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Système de points en EUR, rewards livrables en France, paliers accessibles.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565C0"/>
                <w:sz w:val="18"/>
                <w:szCs w:val="18"/>
              </w:rPr>
              <w:t xml:space="preserve">COULD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Chatbot FR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Assistant conversationnel francophone pour conseils personnalisés (dosage, saveur, moment).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565C0"/>
                <w:sz w:val="18"/>
                <w:szCs w:val="18"/>
              </w:rPr>
              <w:t xml:space="preserve">COULD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Personnalisation par persona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Landing pages segmentées Sport / Study / Party avec contenus et visuels adaptés.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565C0"/>
                <w:sz w:val="18"/>
                <w:szCs w:val="18"/>
              </w:rPr>
              <w:t xml:space="preserve">COULD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Contenu UGC / TikTok embed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Intégration de vidéos utilisateurs FR, challenges, recettes cocktail (gamme Party).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565C0"/>
                <w:sz w:val="18"/>
                <w:szCs w:val="18"/>
              </w:rPr>
              <w:t xml:space="preserve">COULD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Abonnement récurrent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Option « Subscribe &amp; Save » à la française avec réduction progressive et flexibilité.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57575"/>
                <w:sz w:val="18"/>
                <w:szCs w:val="18"/>
              </w:rPr>
              <w:t xml:space="preserve">WON'T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Version multilingue (DE, ES, IT)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Hors scope phase 1. Prioriser le français avant toute expansion européenne.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57575"/>
                <w:sz w:val="18"/>
                <w:szCs w:val="18"/>
              </w:rPr>
              <w:t xml:space="preserve">WON'T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App mobile native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Le site responsive suffit en phase de lancement. App à envisager si CA &gt; 2M EUR/an.</w:t>
            </w:r>
          </w:p>
        </w:tc>
      </w:tr>
    </w:tbl>
    <w:p>
      <w:pPr>
        <w:spacing w:after="80"/>
      </w:pPr>
    </w:p>
    <w:p>
      <w:r>
        <w:br w:type="page"/>
      </w:r>
    </w:p>
    <w:p>
      <w:pPr>
        <w:pStyle w:val="Heading1"/>
      </w:pPr>
      <w:r>
        <w:t xml:space="preserve">6. Priorisation MoSCoW — Boutique Amazon.fr</w:t>
      </w:r>
    </w:p>
    <w:p>
      <w:pPr>
        <w:spacing w:after="80"/>
      </w:pP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Amazon.fr représente le canal de découverte et d'achat n°1 pour 64% des répondants en matière de boissons énergisantes. L'optimisation de la présence Amazon est donc critique pour l'entrée sur le marché français.</w:t>
      </w:r>
    </w:p>
    <w:p>
      <w:pPr>
        <w:spacing w:after="60"/>
      </w:pPr>
    </w:p>
    <w:p>
      <w:pPr>
        <w:pStyle w:val="Heading2"/>
      </w:pPr>
      <w:r>
        <w:t xml:space="preserve">6.1. Vue globale — Amazon.fr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2800"/>
        <w:gridCol w:w="4826"/>
      </w:tblGrid>
      <w:tr>
        <w:trPr>
          <w:tblHeader/>
        </w:trP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474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Priorité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474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Élément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474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Détail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Fiches produit 100% FR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Titre, bullets, description A+, backend keywords entièrement en français. Zéro anglicisme non naturel.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Stock FBA Europe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Expédition depuis un entrepôt Amazon UE (idéalement FR) pour livraison J+1 Prime.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Images conformes Amazon FR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Fond blanc, infographies en français, tableau nutritionnel INCO visible, logo NutriScore.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Conformité étiquetage FR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EAN européen, mentions DGCCRF, lot et DLC visibles, logo Triman/Citeo.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Contenu A+ / Brand Story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Module A+ Premium avec storytelling adapté FR, pas de copier-coller traduit du .com.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MUST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Prix compétitif vs. concurrence FR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Benchmark Red Bull (1,69 EUR/u), Monster (1,49 EUR/u). Objectif : &lt; 2 EUR/unité en pack.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SHOULD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Stratégie Vine + Early Reviewer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Collecte rapide de 30+ avis FR via Amazon Vine pour crédibiliser les fiches.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SHOULD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Campagnes Sponsored Products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PPC ciblé sur mots-clés FR : boisson énergisante, energy drink sport, boisson concentration.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SHOULD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Pack découverte multi-saveurs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Offre d'essai 6 canettes (2 Sport + 2 Study + 2 Party) à prix réduit pour recruter.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SHOULD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Variantes regroupées (parent-child)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Une seule fiche avec sélecteur de saveur/format, pas de fiches éclatées qui diluent les avis.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565C0"/>
                <w:sz w:val="18"/>
                <w:szCs w:val="18"/>
              </w:rPr>
              <w:t xml:space="preserve">COULD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Amazon Subscribe &amp; Save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Abonnement mensuel avec remise 10-15% pour fidéliser les sportifs et étudiants.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565C0"/>
                <w:sz w:val="18"/>
                <w:szCs w:val="18"/>
              </w:rPr>
              <w:t xml:space="preserve">COULD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Store Amazon dédié AE Drink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Mini-site de marque dans Amazon avec navigation par gamme (Sport / Study / Party).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565C0"/>
                <w:sz w:val="18"/>
                <w:szCs w:val="18"/>
              </w:rPr>
              <w:t xml:space="preserve">COULD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Vidéo produit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Vidéo 30-60s en français montrant les occasions de consommation (salle, campus, soirée).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57575"/>
                <w:sz w:val="18"/>
                <w:szCs w:val="18"/>
              </w:rPr>
              <w:t xml:space="preserve">WON'T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Amazon Fresh / Pantry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Canaux alimentaires Amazon non prioritaires en phase 1 (volume insuffisant).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757575"/>
                <w:sz w:val="18"/>
                <w:szCs w:val="18"/>
              </w:rPr>
              <w:t xml:space="preserve">WON'T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8"/>
                <w:szCs w:val="18"/>
              </w:rPr>
              <w:t xml:space="preserve">Marketplace pan-européenne</w:t>
            </w:r>
          </w:p>
        </w:tc>
        <w:tc>
          <w:tcPr>
            <w:tcW w:type="dxa" w:w="4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color w:val="555555"/>
                <w:sz w:val="18"/>
                <w:szCs w:val="18"/>
              </w:rPr>
              <w:t xml:space="preserve">Se concentrer sur Amazon.fr avant Amazon.de, .es, .it. Expansion au S2 2027.</w:t>
            </w:r>
          </w:p>
        </w:tc>
      </w:tr>
    </w:tbl>
    <w:p>
      <w:pPr>
        <w:spacing w:after="80"/>
      </w:pPr>
    </w:p>
    <w:p>
      <w:r>
        <w:br w:type="page"/>
      </w:r>
    </w:p>
    <w:p>
      <w:pPr>
        <w:pStyle w:val="Heading1"/>
      </w:pPr>
      <w:r>
        <w:t xml:space="preserve">7. Customer Journey Map — Synthèse par persona</w:t>
      </w:r>
    </w:p>
    <w:p>
      <w:pPr>
        <w:spacing w:after="80"/>
      </w:pP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Cette section présente la customer journey map croisée avec la matrice MoSCoW pour chaque persona. Elle constitue le livrable principal destiné à alimenter les ateliers de conception UX.</w:t>
      </w:r>
    </w:p>
    <w:p>
      <w:pPr>
        <w:spacing w:after="60"/>
      </w:pPr>
    </w:p>
    <w:p>
      <w:pPr>
        <w:pStyle w:val="Heading2"/>
      </w:pPr>
      <w:r>
        <w:t xml:space="preserve">7.1. Parcours « ALEX » — Sportif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1600"/>
        <w:gridCol w:w="1200"/>
        <w:gridCol w:w="1000"/>
        <w:gridCol w:w="2200"/>
        <w:gridCol w:w="926"/>
      </w:tblGrid>
      <w:tr>
        <w:trPr>
          <w:tblHeader/>
        </w:trP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Phase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Action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Point de contact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Émotion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Irritant principal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MoSCoW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Awareness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Voit un post Instagram sponsorisé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Instagram Ads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Curiosité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Visuel US non adapté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Awareness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Recherche « boisson pré-workout sans sucre »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Google FR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Intérêt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Site non référencé en FR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Consideration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Consulte la landing page AE Drink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Site web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Frustration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Page en anglais, pas d'INCO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Consideration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Compare sur Amazon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Amazon.fr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Méfiance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Fiche en anglais, import US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Consideration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Cherche un avis coach sportif / athlète FR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YouTube / TikTok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Doute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Aucun contenu FR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Decision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Tente l'achat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 / Site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Hésitation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Livraison 15j, frais 14 EUR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Decision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Vérifie certification anti-dopage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Fiche produit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Inquiétude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Info absente ou en anglais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Purchase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Commande un pack de 12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 / Site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Résignation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Prix total élevé vs. Nocco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Post-achat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Goûte le produit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Domicile / Salle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Satisfaction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—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Post-achat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Veut racheter en abonnement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Site web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Frustration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Pas de Subscribe &amp; Save FR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COULD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Advocacy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Recommande en salle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Bouche-à-oreille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Enthousiasme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Pas de code parrainage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7.2. Parcours « LÉNA » — Étudiante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1700"/>
        <w:gridCol w:w="1200"/>
        <w:gridCol w:w="1000"/>
        <w:gridCol w:w="2100"/>
        <w:gridCol w:w="926"/>
      </w:tblGrid>
      <w:tr>
        <w:trPr>
          <w:tblHeader/>
        </w:trP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Phase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Action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Point de contact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Émotion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Irritant principal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MoSCoW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Awareness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TikTok : vidéo « study with me + AE Drink »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TikTok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Curiosité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Contenu en anglais US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Awareness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Recherche « boisson concentration examen »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Google FR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Motivation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AE Drink absent des résultats FR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Consideration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Visite le site AE Drink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Site web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Déception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Aucune info sur nootropiques en FR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Consideration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Consulte Amazon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Amazon.fr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Confusion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Traduction auto illisible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Consideration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Compare au Red Bull Sugarfree (dispo campus)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Distributeur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Pragmatisme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AE Drink introuvable physiquement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WON'T P1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Decision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Vérifie le prix par canette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 / Site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Hésitation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&gt; 2 EUR/u = trop cher (budget étudiant)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Decision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Cherche un pack découverte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 / Site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Intérêt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Pas de pack mixte / essai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Purchase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Commande 6-pack Study via Amazon Prime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Amazon.fr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Soulagement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Livraison lente (pas FBA FR)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Post-achat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Consomme pendant les révisions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BU / Chambre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Satisfaction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Effet crash après 3h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 (formule)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Advocacy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Story Instagram avec la canette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Instagram Stories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Fierté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Canette non instagrammable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COULD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7.3. Parcours « ENZO » — Festif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1700"/>
        <w:gridCol w:w="1200"/>
        <w:gridCol w:w="1000"/>
        <w:gridCol w:w="2100"/>
        <w:gridCol w:w="926"/>
      </w:tblGrid>
      <w:tr>
        <w:trPr>
          <w:tblHeader/>
        </w:trP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Phase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Action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Point de contact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Émotion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Irritant principal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MoSCoW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Awareness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Voit AE Drink dans une vidéo party US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YouTube / TikTok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Envie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Produit non dispo en FR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Awareness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Recherche « energy drink soirée France »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Google FR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Frustration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Aucun résultat AE Drink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Consideration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Visite le site AE Drink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Site web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Intérêt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Gamme Party pas mise en avant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Consideration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Vérifie sur Amazon.fr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Amazon.fr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Déception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Gamme alcoolisée non disponible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 (réglementaire)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Consideration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Cherche des recettes cocktail AE Drink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Site / Réseaux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Curiosité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Aucun contenu cocktail FR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COULD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Decision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Veut commander un pack pour samedi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 / Deliveroo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Urgence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Livraison &gt; 48h impossible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Decision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Vérifie les mentions légales alcool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Fiche produit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Inquiétude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Loi Évin non respectée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MUST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Purchase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Commande un pack 12 Party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Amazon.fr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Excitation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Pas de pack soirée dédié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Post-achat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Consomme en soirée (pur + cocktail)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Soirée privée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Satisfaction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Goût trop sucré pour cocktail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SHOULD (formule)</w:t>
            </w:r>
          </w:p>
        </w:tc>
      </w:tr>
      <w:tr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Advocacy</w:t>
            </w:r>
          </w:p>
        </w:tc>
        <w:tc>
          <w:tcPr>
            <w:tcW w:type="dxa" w:w="1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Poste une vidéo TikTok soirée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TikTok</w:t>
            </w:r>
          </w:p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Fun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Pas de hashtag FR officiel</w:t>
            </w:r>
          </w:p>
        </w:tc>
        <w:tc>
          <w:tcPr>
            <w:tcW w:type="dxa" w:w="9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COULD</w:t>
            </w:r>
          </w:p>
        </w:tc>
      </w:tr>
    </w:tbl>
    <w:p>
      <w:pPr>
        <w:spacing w:after="80"/>
      </w:pPr>
    </w:p>
    <w:p>
      <w:r>
        <w:br w:type="page"/>
      </w:r>
    </w:p>
    <w:p>
      <w:pPr>
        <w:pStyle w:val="Heading1"/>
      </w:pPr>
      <w:r>
        <w:t xml:space="preserve">8. Les incontournables du marché français</w:t>
      </w:r>
    </w:p>
    <w:p>
      <w:pPr>
        <w:spacing w:after="80"/>
      </w:pP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Au-delà des irritants individuels, l'étude révèle des facteurs structurels spécifiques au marché français que toute marque américaine doit impérativement intégrer dans sa stratégie d'entrée.</w:t>
      </w:r>
    </w:p>
    <w:p>
      <w:pPr>
        <w:spacing w:after="60"/>
      </w:pPr>
    </w:p>
    <w:p>
      <w:pPr>
        <w:pStyle w:val="Heading2"/>
      </w:pPr>
      <w:r>
        <w:t xml:space="preserve">8.1. Réglementation et conformité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7B1FA2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DE7F6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7B1FA2"/>
                <w:sz w:val="20"/>
                <w:szCs w:val="20"/>
              </w:rPr>
              <w:t xml:space="preserve">CADRE RÉGLEMENTAIRE FRANÇAIS — BOISSONS ÉNERGISANTES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Règlement INCO (UE 1169/2011) : tableau nutritionnel obligatoire au format européen (kJ, kcal, pour 100ml et par portion).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Règlement Novel Food (UE 2015/2283) : tout ingrédient non traditionnel en Europe doit être autorisé EFSA.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Arrêté du 31/12/2013 : mention obligatoire « Déconseillé aux enfants, aux femmes enceintes et aux personnes sensibles à la caféine » sur toute boisson &gt; 150mg/L de caféine.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NutriScore : facultatif mais attendu par 72% des consommateurs français (étude UFC-Que Choisir 2025).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Loi Évin (1991) : pour la gamme alcoolisée, interdiction de publicité faisant l'apologie de l'alcool ; message sanitaire obligatoire « L'abus d'alcool est dangereux pour la santé ».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Droit de rétractation UE : 14 jours, frais de retour à la charge du vendeur si non précisé.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8.2. Attentes culturelles spécifiques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1565C0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3F2FD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565C0"/>
                <w:sz w:val="20"/>
                <w:szCs w:val="20"/>
              </w:rPr>
              <w:t xml:space="preserve">DONNÉES CLÉS — SPÉCIFICITÉS FRANÇAISES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87% des répondants jugent « indispensable » qu'un site e-commerce soit intégralement en français.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72% vérifient le NutriScore avant d'acheter une boisson sur Amazon.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65% sont rebutés par un design « trop américain » (couleurs criardes, slogans agressifs, lifestyle US).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61% préfèrent une marque qui communique des engagements RSE vérifiables.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58% consultent au moins 5 avis clients FR avant un premier achat.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44% des 18-24 ans utilisent TikTok comme moteur de recherche produit.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Sensibilité prix forte : le prix psychologique maximum est de 2,29 EUR/canette (médiane).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8.3. Benchmark concurrentiel sur Amazon.fr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1100"/>
        <w:gridCol w:w="1100"/>
        <w:gridCol w:w="1100"/>
        <w:gridCol w:w="800"/>
        <w:gridCol w:w="1100"/>
        <w:gridCol w:w="1326"/>
      </w:tblGrid>
      <w:tr>
        <w:trPr>
          <w:tblHeader/>
        </w:trP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Marque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Prix/u (pack)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NutriScore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Avis FR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FBA FR</w:t>
            </w:r>
          </w:p>
        </w:tc>
        <w:tc>
          <w:tcPr>
            <w:tcW w:type="dxa" w:w="1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Gamme alcoolisée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Red Bull 250ml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1,69 EUR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E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12 400+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4.7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Oui</w:t>
            </w:r>
          </w:p>
        </w:tc>
        <w:tc>
          <w:tcPr>
            <w:tcW w:type="dxa" w:w="1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Non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Monster 500ml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1,49 EUR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E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8 200+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4.6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Oui</w:t>
            </w:r>
          </w:p>
        </w:tc>
        <w:tc>
          <w:tcPr>
            <w:tcW w:type="dxa" w:w="1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Non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Nocco 330ml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2,19 EUR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B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1 800+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4.4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Oui</w:t>
            </w:r>
          </w:p>
        </w:tc>
        <w:tc>
          <w:tcPr>
            <w:tcW w:type="dxa" w:w="1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Non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C4 Energy 473ml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2,49 EUR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420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4.2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Partiellement</w:t>
            </w:r>
          </w:p>
        </w:tc>
        <w:tc>
          <w:tcPr>
            <w:tcW w:type="dxa" w:w="1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Non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Celsius 355ml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2,39 EUR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310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4.1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Non</w:t>
            </w:r>
          </w:p>
        </w:tc>
        <w:tc>
          <w:tcPr>
            <w:tcW w:type="dxa" w:w="1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Non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Prime Energy 355ml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2,99 EUR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2 100+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3.8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Partiellement</w:t>
            </w:r>
          </w:p>
        </w:tc>
        <w:tc>
          <w:tcPr>
            <w:tcW w:type="dxa" w:w="1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Non</w:t>
            </w:r>
          </w:p>
        </w:tc>
      </w:tr>
      <w:tr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AE Drink (actuel)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3,49 EUR*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0</w:t>
            </w:r>
          </w:p>
        </w:tc>
        <w:tc>
          <w:tcPr>
            <w:tcW w:type="dxa" w:w="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Non</w:t>
            </w:r>
          </w:p>
        </w:tc>
        <w:tc>
          <w:tcPr>
            <w:tcW w:type="dxa" w:w="13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50"/>
              <w:left w:type="dxa" w:w="80"/>
              <w:bottom w:type="dxa" w:w="50"/>
              <w:right w:type="dxa" w:w="80"/>
            </w:tcMar>
            <w:vAlign w:val="center"/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Oui (US only)</w:t>
            </w:r>
          </w:p>
        </w:tc>
      </w:tr>
    </w:tbl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/>
          <w:iCs/>
          <w:color w:val="333333"/>
          <w:sz w:val="18"/>
          <w:szCs w:val="18"/>
        </w:rPr>
        <w:t xml:space="preserve">* Prix estimé incluant frais d'importation. Aucune présence directe sur Amazon.fr à date.</w:t>
      </w:r>
    </w:p>
    <w:p>
      <w:pPr>
        <w:spacing w:after="80"/>
      </w:pPr>
    </w:p>
    <w:p>
      <w:r>
        <w:br w:type="page"/>
      </w:r>
    </w:p>
    <w:p>
      <w:pPr>
        <w:pStyle w:val="Heading1"/>
      </w:pPr>
      <w:r>
        <w:t xml:space="preserve">9. Recommandations stratégiques</w:t>
      </w:r>
    </w:p>
    <w:p>
      <w:pPr>
        <w:spacing w:after="80"/>
      </w:pPr>
    </w:p>
    <w:p>
      <w:pPr>
        <w:pStyle w:val="Heading2"/>
      </w:pPr>
      <w:r>
        <w:t xml:space="preserve">9.1. Quick wins (0-3 mois)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00695C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0F2F1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0695C"/>
                <w:sz w:val="20"/>
                <w:szCs w:val="20"/>
              </w:rPr>
              <w:t xml:space="preserve">ACTIONS PRIORITAIRES — PHASE 1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1. Traduire et adapter culturellement 100% du contenu du site et des fiches Amazon (budget estimé : 15-25K EUR).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2. Créer un stock FBA Europe (entrepôt Amazon FR ou DE) pour garantir la livraison Prime J+1.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3. Mettre en conformité tous les packagings et étiquetages (INCO, DGCCRF, Triman, NutriScore, mentions caféine).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4. Lancer 3 fiches Amazon.fr optimisées (AE Sport, AE Study, AE Party NA) avec contenu A+ en français.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5. Activer Amazon Vine pour collecter 30+ avis FR en 60 jours.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6. Configurer les moyens de paiement FR (CB 3D Secure, PayPal FR) sur le site e-commerce.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9.2. Consolidation (3-6 mois)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00695C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0F2F1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0695C"/>
                <w:sz w:val="20"/>
                <w:szCs w:val="20"/>
              </w:rPr>
              <w:t xml:space="preserve">ACTIONS DE CONSOLIDATION — PHASE 2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7. Lancer des campagnes Sponsored Products Amazon sur les mots-clés stratégiques FR (budget : 5-10K EUR/mois).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8. Déployer une stratégie micro-influence FR (20 influenceurs sport, 15 étudiant, 10 lifestyle/soirée).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9. Créer des landing pages segmentées par persona (Sport / Study / Party) avec A/B testing.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10. Développer une FAQ santé complète validée par un nutritionniste français.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11. Préparer le dossier réglementaire pour la gamme alcoolisée (licence, Loi Évin, DGS).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12. Mettre en place un programme de fidélité en EUR avec paliers et récompenses livrables en France.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9.3. Accélération (6-12 mois)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00695C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0F2F1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0695C"/>
                <w:sz w:val="20"/>
                <w:szCs w:val="20"/>
              </w:rPr>
              <w:t xml:space="preserve">ACTIONS D'ACCÉLÉRATION — PHASE 3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13. Lancer la gamme AE Party alcoolisée sur Amazon.fr (sous réserve de conformité Loi Évin).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14. Ouvrir un Store Amazon dédié avec navigation par gamme et storytelling de marque.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15. Déployer Subscribe &amp; Save avec remise progressive (5% / 10% / 15%).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16. Créer une communauté Discord / Instagram FR avec programme ambassadeur campus.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17. Tester une opération de co-branding avec une salle de sport française (Basic-Fit, Neoness).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18. Lancer des éditions limitées exclusives FR (saveurs locales : cassis-violette, citron de Menton, etc.).</w:t>
            </w:r>
          </w:p>
        </w:tc>
      </w:tr>
    </w:tbl>
    <w:p>
      <w:pPr>
        <w:spacing w:after="80"/>
      </w:pPr>
    </w:p>
    <w:p>
      <w:r>
        <w:br w:type="page"/>
      </w:r>
    </w:p>
    <w:p>
      <w:pPr>
        <w:pStyle w:val="Heading1"/>
      </w:pPr>
      <w:r>
        <w:t xml:space="preserve">10. Annexe — Sélection de verbatims</w:t>
      </w:r>
    </w:p>
    <w:p>
      <w:pPr>
        <w:spacing w:after="80"/>
      </w:pPr>
    </w:p>
    <w:p>
      <w:pPr>
        <w:spacing w:after="120"/>
        <w:jc w:val="both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3333"/>
          <w:sz w:val="22"/>
          <w:szCs w:val="22"/>
        </w:rPr>
        <w:t xml:space="preserve">Extraits significatifs issus des 12 focus groups, classés par thème.</w:t>
      </w:r>
    </w:p>
    <w:p>
      <w:pPr>
        <w:spacing w:after="60"/>
      </w:pPr>
    </w:p>
    <w:p>
      <w:pPr>
        <w:pStyle w:val="Heading2"/>
      </w:pPr>
      <w:r>
        <w:t xml:space="preserve">10.1. Sur la langue et l'adaptation culturelle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1565C0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3F2FD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565C0"/>
                <w:sz w:val="20"/>
                <w:szCs w:val="20"/>
              </w:rPr>
              <w:t xml:space="preserve">VERBATIMS — LANGUE ET CULTURE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Un site en anglais pour de la bouffe, c'est éliminatoire. Je veux savoir exactement ce que je bois. » — Léna, 21 ans, étudiante L3 Bordeaux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Les pubs avec des mecs qui font du football américain, ça me parle zéro. Mettez du foot, du padel, du running. » — Alex, 26 ans, coach sportif Lyon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J'ai essayé de commander sur leur site US, j'ai abandonné au checkout quand j'ai vu les frais de douane. » — Enzo, 23 ans, étudiant Master Paris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Le design de la canette fait très Monster bis. Faudrait quelque chose de plus épuré, plus Nocco. » — Participante, 24 ans, focus group Marseille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10.2. Sur la composition et la santé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1565C0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3F2FD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565C0"/>
                <w:sz w:val="20"/>
                <w:szCs w:val="20"/>
              </w:rPr>
              <w:t xml:space="preserve">VERBATIMS — SANTÉ ET COMPOSITION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Si y'a pas le NutriScore, je me dis que c'est parce que la note est catastrophique. » — Participant, 20 ans, focus group Lille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Moi je suis compétiteur, je ne bois que des trucs Informed Sport. Si c'est pas certifié, même pas en rêve. » — Alex, 28 ans, CrossFit Toulouse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Je veux un truc qui me booste pour mes partiels sans me faire crasher à 16h devant ma copie. » — Léna, 19 ans, DUT Nantes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La taurine, ça me fait un peu flipper. Si c'est marqué que l'EFSA a validé, ça me rassure. » — Participante, 22 ans, focus group Strasbourg</w:t>
            </w:r>
          </w:p>
        </w:tc>
      </w:tr>
    </w:tbl>
    <w:p>
      <w:pPr>
        <w:spacing w:after="80"/>
      </w:pPr>
    </w:p>
    <w:p>
      <w:pPr>
        <w:pStyle w:val="Heading2"/>
      </w:pPr>
      <w:r>
        <w:t xml:space="preserve">10.3. Sur l'achat et la distribution</w:t>
      </w:r>
    </w:p>
    <w:p>
      <w:pPr>
        <w:spacing w:after="4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"/>
        <w:gridCol w:w="8906"/>
      </w:tblGrid>
      <w:tr>
        <w:tc>
          <w:tcPr>
            <w:tcW w:type="dxa" w:w="120"/>
            <w:tcBorders>
              <w:top w:val="none" w:sz="0"/>
              <w:left w:val="none" w:sz="0"/>
              <w:bottom w:val="none" w:sz="0"/>
              <w:right w:val="none" w:sz="0"/>
            </w:tcBorders>
            <w:shd w:fill="1565C0" w:val="clear"/>
          </w:tcPr>
          <w:p>
            <w:r>
              <w:t xml:space="preserve"/>
            </w:r>
          </w:p>
        </w:tc>
        <w:tc>
          <w:tcPr>
            <w:tcW w:type="dxa" w:w="8906"/>
            <w:tcBorders>
              <w:top w:val="none" w:sz="0"/>
              <w:left w:val="none" w:sz="0"/>
              <w:bottom w:val="none" w:sz="0"/>
              <w:right w:val="none" w:sz="0"/>
            </w:tcBorders>
            <w:shd w:fill="E3F2FD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565C0"/>
                <w:sz w:val="20"/>
                <w:szCs w:val="20"/>
              </w:rPr>
              <w:t xml:space="preserve">VERBATIMS — ACHAT ET DISTRIBUTION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Si c'est pas Prime, j'achète pas. Point. » — Enzo, 20 ans, étudiant BTS Paris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Le prix doit pas dépasser 2 balles la canette. Au-delà, je reste sur du Red Bull en promo. » — Participante, 23 ans, focus group Lyon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Un pack découverte avec 2 de chaque saveur, ça me convaincrait de tester. » — Alex, 25 ans, ingénieur Grenoble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« Pour les soirées, faut que je puisse commander le vendredi soir et l'avoir le samedi matin. » — Enzo, 22 ans, étudiant Montpellier</w:t>
            </w:r>
          </w:p>
        </w:tc>
      </w:tr>
    </w:tbl>
    <w:p>
      <w:pPr>
        <w:spacing w:after="80"/>
      </w:pPr>
    </w:p>
    <w:p>
      <w:pPr>
        <w:spacing w:after="20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DBDBD" w:sz="2"/>
              <w:left w:val="none" w:sz="0"/>
              <w:bottom w:val="single" w:color="BDBDBD" w:sz="2"/>
              <w:right w:val="none" w:sz="0"/>
            </w:tcBorders>
            <w:shd w:fill="FAFAFA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  <w:jc w:val="center"/>
            </w:pPr>
            <w:r>
              <w:rPr>
                <w:rFonts w:ascii="Arial" w:cs="Arial" w:eastAsia="Arial" w:hAnsi="Arial"/>
                <w:b/>
                <w:bCs/>
                <w:color w:val="757575"/>
                <w:sz w:val="18"/>
                <w:szCs w:val="18"/>
              </w:rPr>
              <w:t xml:space="preserve">CLAUSE DE CONFIDENTIALITÉ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9E9E9E"/>
                <w:sz w:val="16"/>
                <w:szCs w:val="16"/>
              </w:rPr>
              <w:t xml:space="preserve">Ce document est la propriété exclusive de Chupketing Consulting. Sa reproduction, diffusion ou utilisation en dehors du cadre contractuel avec AE Drink Inc. est strictement interdite. Réf. CC-2026-AED-FR-047.</w:t>
            </w:r>
          </w:p>
        </w:tc>
      </w:tr>
    </w:tbl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BDBDBD" w:sz="2" w:space="4"/>
      </w:pBdr>
      <w:tabs>
        <w:tab w:val="right" w:pos="9026"/>
      </w:tabs>
    </w:pPr>
    <w:r>
      <w:rPr>
        <w:rFonts w:ascii="Arial" w:cs="Arial" w:eastAsia="Arial" w:hAnsi="Arial"/>
        <w:color w:val="9E9E9E"/>
        <w:sz w:val="14"/>
        <w:szCs w:val="14"/>
      </w:rPr>
      <w:t xml:space="preserve">Réf. CC-2026-AED-FR-047 | Confidentiel</w:t>
    </w:r>
    <w:r>
      <w:rPr>
        <w:sz w:val="14"/>
        <w:szCs w:val="14"/>
      </w:rPr>
      <w:t xml:space="preserve">	</w:t>
    </w:r>
    <w:r>
      <w:rPr>
        <w:rFonts w:ascii="Arial" w:cs="Arial" w:eastAsia="Arial" w:hAnsi="Arial"/>
        <w:color w:val="9E9E9E"/>
        <w:sz w:val="14"/>
        <w:szCs w:val="14"/>
      </w:rPr>
      <w:t xml:space="preserve">Page </w:t>
    </w:r>
    <w:r>
      <w:rPr>
        <w:rFonts w:ascii="Arial" w:cs="Arial" w:eastAsia="Arial" w:hAnsi="Arial"/>
        <w:color w:val="9E9E9E"/>
        <w:sz w:val="14"/>
        <w:szCs w:val="14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565C0" w:sz="4" w:space="4"/>
      </w:pBdr>
      <w:tabs>
        <w:tab w:val="right" w:pos="9026"/>
      </w:tabs>
    </w:pPr>
    <w:r>
      <w:rPr>
        <w:rFonts w:ascii="Arial" w:cs="Arial" w:eastAsia="Arial" w:hAnsi="Arial"/>
        <w:b/>
        <w:bCs/>
        <w:color w:val="1565C0"/>
        <w:sz w:val="16"/>
        <w:szCs w:val="16"/>
      </w:rPr>
      <w:t xml:space="preserve">CHUPKETING CONSULTING</w:t>
    </w:r>
    <w:r>
      <w:rPr>
        <w:sz w:val="16"/>
        <w:szCs w:val="16"/>
      </w:rPr>
      <w:t xml:space="preserve">	</w:t>
    </w:r>
    <w:r>
      <w:rPr>
        <w:rFonts w:ascii="Arial" w:cs="Arial" w:eastAsia="Arial" w:hAnsi="Arial"/>
        <w:color w:val="757575"/>
        <w:sz w:val="16"/>
        <w:szCs w:val="16"/>
      </w:rPr>
      <w:t xml:space="preserve">AE DRINK — Étude marché FR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Arial" w:cs="Arial" w:eastAsia="Arial" w:hAnsi="Arial"/>
      <w:b/>
      <w:bCs/>
      <w:color w:val="1565C0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60" w:before="240"/>
      <w:outlineLvl w:val="1"/>
    </w:pPr>
    <w:rPr>
      <w:rFonts w:ascii="Arial" w:cs="Arial" w:eastAsia="Arial" w:hAnsi="Arial"/>
      <w:b/>
      <w:bCs/>
      <w:color w:val="37474F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2026-03-27T04:53:29.323Z</dcterms:created>
  <dcterms:modified xsi:type="dcterms:W3CDTF">2026-03-27T04:53:29.324Z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